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3A4" w14:textId="1E0185A6" w:rsidR="0091364B" w:rsidRDefault="0091364B" w:rsidP="5AECE7A3">
      <w:pPr>
        <w:spacing w:after="120" w:line="240" w:lineRule="auto"/>
        <w:jc w:val="center"/>
        <w:rPr>
          <w:sz w:val="20"/>
          <w:szCs w:val="20"/>
        </w:rPr>
      </w:pPr>
    </w:p>
    <w:p w14:paraId="3FCAD13E" w14:textId="5E767038" w:rsidR="24D80BAF" w:rsidRPr="0091364B" w:rsidRDefault="24D80BAF" w:rsidP="662BA0CE">
      <w:pPr>
        <w:spacing w:after="120" w:line="240" w:lineRule="auto"/>
        <w:jc w:val="center"/>
        <w:rPr>
          <w:rFonts w:ascii="Gill Sans Nova" w:eastAsiaTheme="minorEastAsia" w:hAnsi="Gill Sans Nova"/>
          <w:smallCaps/>
          <w:color w:val="4472C4"/>
          <w:sz w:val="32"/>
          <w:szCs w:val="32"/>
        </w:rPr>
      </w:pPr>
      <w:r w:rsidRPr="77A5BB2A">
        <w:rPr>
          <w:rFonts w:eastAsiaTheme="minorEastAsia"/>
          <w:b/>
        </w:rPr>
        <w:t>IOM Mission –Somalia</w:t>
      </w:r>
      <w:r w:rsidRPr="662BA0CE">
        <w:rPr>
          <w:rFonts w:ascii="Gill Sans Nova" w:eastAsiaTheme="minorEastAsia" w:hAnsi="Gill Sans Nova"/>
          <w:smallCaps/>
          <w:color w:val="4472C4"/>
          <w:sz w:val="32"/>
          <w:szCs w:val="32"/>
        </w:rPr>
        <w:t xml:space="preserve"> </w:t>
      </w:r>
    </w:p>
    <w:p w14:paraId="1798212B" w14:textId="77777777" w:rsidR="0024366C" w:rsidRPr="0091364B" w:rsidRDefault="00C529A8" w:rsidP="0091364B">
      <w:pPr>
        <w:spacing w:after="120" w:line="240" w:lineRule="auto"/>
        <w:jc w:val="center"/>
        <w:rPr>
          <w:b/>
        </w:rPr>
      </w:pPr>
      <w:r w:rsidRPr="146F1AE0">
        <w:rPr>
          <w:rFonts w:eastAsiaTheme="minorEastAsia"/>
          <w:b/>
        </w:rPr>
        <w:t>Call for Expression of Interest</w:t>
      </w:r>
    </w:p>
    <w:p w14:paraId="31A35E7A" w14:textId="3642C868" w:rsidR="1B7B9D04" w:rsidRDefault="103A3BCB" w:rsidP="00E51974">
      <w:pPr>
        <w:spacing w:after="120" w:line="240" w:lineRule="auto"/>
        <w:jc w:val="both"/>
        <w:rPr>
          <w:rFonts w:eastAsiaTheme="minorEastAsia" w:cstheme="majorEastAsia"/>
          <w:b/>
          <w:bCs/>
          <w:color w:val="365F91" w:themeColor="accent1" w:themeShade="BF"/>
          <w:sz w:val="28"/>
          <w:szCs w:val="28"/>
        </w:rPr>
      </w:pPr>
      <w:r w:rsidRPr="1B7B9D04">
        <w:rPr>
          <w:rFonts w:eastAsiaTheme="minorEastAsia" w:cstheme="majorEastAsia"/>
          <w:b/>
          <w:bCs/>
          <w:color w:val="365F91" w:themeColor="accent1" w:themeShade="BF"/>
          <w:sz w:val="28"/>
          <w:szCs w:val="28"/>
        </w:rPr>
        <w:t>1</w:t>
      </w:r>
      <w:r w:rsidR="0DCE1625" w:rsidRPr="1B7B9D04">
        <w:rPr>
          <w:rFonts w:eastAsiaTheme="minorEastAsia" w:cstheme="majorEastAsia"/>
          <w:b/>
          <w:bCs/>
          <w:color w:val="365F91" w:themeColor="accent1" w:themeShade="BF"/>
          <w:sz w:val="28"/>
          <w:szCs w:val="28"/>
        </w:rPr>
        <w:t xml:space="preserve">. </w:t>
      </w:r>
      <w:r w:rsidR="00C529A8" w:rsidRPr="1B7B9D04">
        <w:rPr>
          <w:rFonts w:eastAsiaTheme="minorEastAsia" w:cstheme="majorEastAsia"/>
          <w:b/>
          <w:bCs/>
          <w:color w:val="365F91" w:themeColor="accent1" w:themeShade="BF"/>
          <w:sz w:val="28"/>
          <w:szCs w:val="28"/>
        </w:rPr>
        <w:t>Timeline</w:t>
      </w:r>
      <w:r w:rsidR="00E51974">
        <w:rPr>
          <w:rFonts w:eastAsiaTheme="minorEastAsia" w:cstheme="majorEastAsia"/>
          <w:b/>
          <w:bCs/>
          <w:color w:val="365F91" w:themeColor="accent1" w:themeShade="BF"/>
          <w:sz w:val="28"/>
          <w:szCs w:val="28"/>
        </w:rPr>
        <w:t>:</w:t>
      </w:r>
    </w:p>
    <w:tbl>
      <w:tblPr>
        <w:tblW w:w="8752" w:type="dxa"/>
        <w:tblInd w:w="717" w:type="dxa"/>
        <w:tblLayout w:type="fixed"/>
        <w:tblCellMar>
          <w:left w:w="0" w:type="dxa"/>
          <w:right w:w="0" w:type="dxa"/>
        </w:tblCellMar>
        <w:tblLook w:val="01E0" w:firstRow="1" w:lastRow="1" w:firstColumn="1" w:lastColumn="1" w:noHBand="0" w:noVBand="0"/>
      </w:tblPr>
      <w:tblGrid>
        <w:gridCol w:w="3105"/>
        <w:gridCol w:w="5647"/>
      </w:tblGrid>
      <w:tr w:rsidR="00D00051" w:rsidRPr="00D00051" w14:paraId="339E3C07" w14:textId="77777777" w:rsidTr="3D90A8F7">
        <w:trPr>
          <w:trHeight w:hRule="exact" w:val="338"/>
        </w:trPr>
        <w:tc>
          <w:tcPr>
            <w:tcW w:w="310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6B5E879D" w14:textId="004F9AD5" w:rsidR="00D00051" w:rsidRPr="00D00051" w:rsidRDefault="00D00051" w:rsidP="009B1AC1">
            <w:pPr>
              <w:spacing w:after="120" w:line="240" w:lineRule="auto"/>
              <w:rPr>
                <w:rFonts w:eastAsia="Arial"/>
                <w:color w:val="FFFFFF"/>
              </w:rPr>
            </w:pPr>
            <w:r w:rsidRPr="6FDE3F31">
              <w:rPr>
                <w:rFonts w:eastAsia="Arial"/>
                <w:color w:val="FFFFFF" w:themeColor="background1"/>
              </w:rPr>
              <w:t>Call for Expression of interest ID #</w:t>
            </w:r>
          </w:p>
        </w:tc>
        <w:tc>
          <w:tcPr>
            <w:tcW w:w="56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85947D" w14:textId="44A09E81" w:rsidR="00D00051" w:rsidRPr="00D00051" w:rsidRDefault="403D20A4" w:rsidP="0091364B">
            <w:pPr>
              <w:spacing w:after="120" w:line="240" w:lineRule="auto"/>
              <w:rPr>
                <w:rFonts w:eastAsia="Arial"/>
              </w:rPr>
            </w:pPr>
            <w:r w:rsidRPr="3D90A8F7">
              <w:rPr>
                <w:rFonts w:eastAsia="Arial"/>
              </w:rPr>
              <w:t xml:space="preserve">   CEI_SOMGC-PIPELINE-0006-2024</w:t>
            </w:r>
          </w:p>
        </w:tc>
      </w:tr>
      <w:tr w:rsidR="0024366C" w:rsidRPr="00D00051" w14:paraId="3DFC9E05" w14:textId="77777777" w:rsidTr="3D90A8F7">
        <w:trPr>
          <w:trHeight w:hRule="exact" w:val="338"/>
        </w:trPr>
        <w:tc>
          <w:tcPr>
            <w:tcW w:w="310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3FAA2CF3" w14:textId="0CC132A6" w:rsidR="0024366C" w:rsidRPr="00D00051" w:rsidRDefault="00C529A8" w:rsidP="009B1AC1">
            <w:pPr>
              <w:spacing w:after="120" w:line="240" w:lineRule="auto"/>
              <w:rPr>
                <w:rFonts w:eastAsia="Arial"/>
              </w:rPr>
            </w:pPr>
            <w:r w:rsidRPr="6FDE3F31">
              <w:rPr>
                <w:rFonts w:eastAsia="Arial"/>
                <w:color w:val="FFFFFF" w:themeColor="background1"/>
              </w:rPr>
              <w:t>Posted</w:t>
            </w:r>
            <w:r w:rsidR="00D00051" w:rsidRPr="6FDE3F31">
              <w:rPr>
                <w:rFonts w:eastAsia="Arial"/>
                <w:color w:val="FFFFFF" w:themeColor="background1"/>
              </w:rPr>
              <w:t xml:space="preserve"> (date)</w:t>
            </w:r>
          </w:p>
        </w:tc>
        <w:tc>
          <w:tcPr>
            <w:tcW w:w="56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67D17904" w:rsidR="0024366C" w:rsidRPr="00D00051" w:rsidRDefault="61307C23" w:rsidP="662BA0CE">
            <w:pPr>
              <w:spacing w:after="120" w:line="240" w:lineRule="auto"/>
              <w:rPr>
                <w:rFonts w:eastAsia="Arial"/>
              </w:rPr>
            </w:pPr>
            <w:r w:rsidRPr="3D90A8F7">
              <w:rPr>
                <w:rFonts w:eastAsia="Arial"/>
              </w:rPr>
              <w:t xml:space="preserve">   </w:t>
            </w:r>
            <w:r w:rsidR="007E0D2F">
              <w:rPr>
                <w:rFonts w:eastAsia="Arial"/>
              </w:rPr>
              <w:t>7</w:t>
            </w:r>
            <w:r w:rsidR="00336601">
              <w:rPr>
                <w:rFonts w:eastAsia="Arial"/>
              </w:rPr>
              <w:t xml:space="preserve"> </w:t>
            </w:r>
            <w:r w:rsidR="3B8B7E34" w:rsidRPr="3D90A8F7">
              <w:rPr>
                <w:rFonts w:eastAsia="Arial"/>
              </w:rPr>
              <w:t xml:space="preserve">of November 20204 </w:t>
            </w:r>
          </w:p>
        </w:tc>
      </w:tr>
      <w:tr w:rsidR="00FD119D" w:rsidRPr="00D00051" w14:paraId="02A03D2B" w14:textId="77777777" w:rsidTr="3D90A8F7">
        <w:trPr>
          <w:trHeight w:hRule="exact" w:val="338"/>
        </w:trPr>
        <w:tc>
          <w:tcPr>
            <w:tcW w:w="310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376C842A" w14:textId="0A654A6D" w:rsidR="00FD119D" w:rsidRPr="00FD119D" w:rsidRDefault="00FD119D" w:rsidP="00FD119D">
            <w:pPr>
              <w:spacing w:after="120" w:line="240" w:lineRule="auto"/>
              <w:rPr>
                <w:rFonts w:eastAsia="Arial"/>
                <w:color w:val="FFFFFF" w:themeColor="background1"/>
              </w:rPr>
            </w:pPr>
            <w:r w:rsidRPr="00FD119D">
              <w:rPr>
                <w:rFonts w:eastAsia="Arial"/>
                <w:color w:val="FFFFFF" w:themeColor="background1"/>
              </w:rPr>
              <w:t xml:space="preserve">Online </w:t>
            </w:r>
            <w:r>
              <w:rPr>
                <w:rFonts w:eastAsia="Arial"/>
                <w:color w:val="FFFFFF" w:themeColor="background1"/>
              </w:rPr>
              <w:t xml:space="preserve">Pipeline </w:t>
            </w:r>
            <w:r w:rsidRPr="00FD119D">
              <w:rPr>
                <w:rFonts w:eastAsia="Arial"/>
                <w:color w:val="FFFFFF" w:themeColor="background1"/>
              </w:rPr>
              <w:t xml:space="preserve"> Q&amp;A Session for Interested Partners</w:t>
            </w:r>
            <w:r w:rsidRPr="00FD119D">
              <w:rPr>
                <w:rFonts w:eastAsia="Arial"/>
                <w:color w:val="FFFFFF" w:themeColor="background1"/>
              </w:rPr>
              <w:tab/>
              <w:t>14 October 2024, 14:00-16:00</w:t>
            </w:r>
          </w:p>
          <w:p w14:paraId="5916FFFF" w14:textId="77777777" w:rsidR="00FD119D" w:rsidRPr="00FD119D" w:rsidRDefault="00FD119D" w:rsidP="00FD119D">
            <w:pPr>
              <w:spacing w:after="120" w:line="240" w:lineRule="auto"/>
              <w:rPr>
                <w:rFonts w:eastAsia="Arial"/>
                <w:color w:val="FFFFFF" w:themeColor="background1"/>
              </w:rPr>
            </w:pPr>
            <w:r w:rsidRPr="00FD119D">
              <w:rPr>
                <w:rFonts w:eastAsia="Arial"/>
                <w:color w:val="FFFFFF" w:themeColor="background1"/>
              </w:rPr>
              <w:t>Join through this Meeting Link</w:t>
            </w:r>
          </w:p>
          <w:p w14:paraId="11C010B3" w14:textId="77777777" w:rsidR="00FD119D" w:rsidRPr="6FDE3F31" w:rsidRDefault="00FD119D" w:rsidP="009B1AC1">
            <w:pPr>
              <w:spacing w:after="120" w:line="240" w:lineRule="auto"/>
              <w:rPr>
                <w:rFonts w:eastAsia="Arial"/>
                <w:color w:val="FFFFFF" w:themeColor="background1"/>
              </w:rPr>
            </w:pPr>
          </w:p>
        </w:tc>
        <w:tc>
          <w:tcPr>
            <w:tcW w:w="56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A7A0A6" w14:textId="54F6E144" w:rsidR="00FD119D" w:rsidRPr="00FD119D" w:rsidRDefault="00E51974" w:rsidP="00FD119D">
            <w:pPr>
              <w:spacing w:after="120" w:line="240" w:lineRule="auto"/>
              <w:rPr>
                <w:rFonts w:eastAsia="Arial"/>
              </w:rPr>
            </w:pPr>
            <w:r>
              <w:rPr>
                <w:rFonts w:eastAsia="Arial"/>
              </w:rPr>
              <w:t xml:space="preserve">   </w:t>
            </w:r>
            <w:r w:rsidR="00FD119D" w:rsidRPr="00FD119D">
              <w:rPr>
                <w:rFonts w:eastAsia="Arial"/>
              </w:rPr>
              <w:t>1</w:t>
            </w:r>
            <w:r w:rsidR="00FD119D">
              <w:rPr>
                <w:rFonts w:eastAsia="Arial"/>
              </w:rPr>
              <w:t xml:space="preserve">2 November </w:t>
            </w:r>
            <w:r w:rsidR="00FD119D" w:rsidRPr="00FD119D">
              <w:rPr>
                <w:rFonts w:eastAsia="Arial"/>
              </w:rPr>
              <w:t>2024, 14:00-16:00</w:t>
            </w:r>
          </w:p>
          <w:p w14:paraId="104D5AC7" w14:textId="24CAFE30" w:rsidR="00FD119D" w:rsidRPr="3D90A8F7" w:rsidRDefault="00FD119D" w:rsidP="00FD119D">
            <w:pPr>
              <w:spacing w:after="120" w:line="240" w:lineRule="auto"/>
              <w:rPr>
                <w:rFonts w:eastAsia="Arial"/>
              </w:rPr>
            </w:pPr>
            <w:r w:rsidRPr="00FD119D">
              <w:rPr>
                <w:rFonts w:eastAsia="Arial"/>
              </w:rPr>
              <w:t>Join through this Meeting Link</w:t>
            </w:r>
          </w:p>
        </w:tc>
      </w:tr>
      <w:tr w:rsidR="0024366C" w:rsidRPr="00D00051" w14:paraId="04C50E9A" w14:textId="77777777" w:rsidTr="3D90A8F7">
        <w:trPr>
          <w:trHeight w:hRule="exact" w:val="338"/>
        </w:trPr>
        <w:tc>
          <w:tcPr>
            <w:tcW w:w="310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1F4705F4" w14:textId="384944A1" w:rsidR="0024366C" w:rsidRPr="00D00051" w:rsidRDefault="00C529A8" w:rsidP="009B1AC1">
            <w:pPr>
              <w:spacing w:after="120" w:line="240" w:lineRule="auto"/>
              <w:rPr>
                <w:rFonts w:eastAsia="Arial"/>
              </w:rPr>
            </w:pPr>
            <w:r w:rsidRPr="6FDE3F31">
              <w:rPr>
                <w:rFonts w:eastAsia="Arial"/>
                <w:color w:val="FFFFFF" w:themeColor="background1"/>
              </w:rPr>
              <w:t>Clarification Request Deadline</w:t>
            </w:r>
          </w:p>
        </w:tc>
        <w:tc>
          <w:tcPr>
            <w:tcW w:w="56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BC16D8" w14:textId="622F8B10" w:rsidR="0024366C" w:rsidRPr="00D00051" w:rsidRDefault="3E6D5AE7" w:rsidP="662BA0CE">
            <w:pPr>
              <w:spacing w:after="120" w:line="240" w:lineRule="auto"/>
              <w:rPr>
                <w:rFonts w:eastAsia="Arial"/>
              </w:rPr>
            </w:pPr>
            <w:r w:rsidRPr="3D90A8F7">
              <w:rPr>
                <w:rFonts w:eastAsia="Arial"/>
              </w:rPr>
              <w:t xml:space="preserve">   </w:t>
            </w:r>
            <w:r w:rsidR="00FD119D">
              <w:rPr>
                <w:rFonts w:eastAsia="Arial"/>
              </w:rPr>
              <w:t>14</w:t>
            </w:r>
            <w:r w:rsidR="00336601">
              <w:rPr>
                <w:rFonts w:eastAsia="Arial"/>
              </w:rPr>
              <w:t xml:space="preserve"> </w:t>
            </w:r>
            <w:r w:rsidR="00336601" w:rsidRPr="3D90A8F7">
              <w:rPr>
                <w:rFonts w:eastAsia="Arial"/>
              </w:rPr>
              <w:t>November</w:t>
            </w:r>
            <w:r w:rsidR="00FD119D" w:rsidRPr="3D90A8F7">
              <w:rPr>
                <w:rFonts w:eastAsia="Arial"/>
              </w:rPr>
              <w:t xml:space="preserve"> </w:t>
            </w:r>
            <w:r w:rsidR="4361397A" w:rsidRPr="3D90A8F7">
              <w:rPr>
                <w:rFonts w:eastAsia="Arial"/>
              </w:rPr>
              <w:t>2024</w:t>
            </w:r>
          </w:p>
        </w:tc>
      </w:tr>
      <w:tr w:rsidR="0024366C" w:rsidRPr="00D00051" w14:paraId="27061400" w14:textId="77777777" w:rsidTr="3D90A8F7">
        <w:trPr>
          <w:trHeight w:hRule="exact" w:val="338"/>
        </w:trPr>
        <w:tc>
          <w:tcPr>
            <w:tcW w:w="310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16CDCAEB" w14:textId="3D2BF0AA" w:rsidR="0024366C" w:rsidRPr="00D00051" w:rsidRDefault="00C529A8" w:rsidP="009B1AC1">
            <w:pPr>
              <w:spacing w:after="120" w:line="240" w:lineRule="auto"/>
              <w:rPr>
                <w:rFonts w:eastAsia="Arial"/>
              </w:rPr>
            </w:pPr>
            <w:r w:rsidRPr="6FDE3F31">
              <w:rPr>
                <w:rFonts w:eastAsia="Arial"/>
                <w:color w:val="FFFFFF" w:themeColor="background1"/>
              </w:rPr>
              <w:t>Application Deadline</w:t>
            </w:r>
          </w:p>
        </w:tc>
        <w:tc>
          <w:tcPr>
            <w:tcW w:w="56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EE60D7" w14:textId="13C8C1FE" w:rsidR="0024366C" w:rsidRPr="00D00051" w:rsidRDefault="561527F1" w:rsidP="662BA0CE">
            <w:pPr>
              <w:spacing w:after="120" w:line="240" w:lineRule="auto"/>
              <w:rPr>
                <w:rFonts w:eastAsia="Arial"/>
              </w:rPr>
            </w:pPr>
            <w:r w:rsidRPr="3D90A8F7">
              <w:rPr>
                <w:rFonts w:eastAsia="Arial"/>
              </w:rPr>
              <w:t xml:space="preserve">   </w:t>
            </w:r>
            <w:r w:rsidR="4A85B6C2" w:rsidRPr="3D90A8F7">
              <w:rPr>
                <w:rFonts w:eastAsia="Arial"/>
              </w:rPr>
              <w:t>2</w:t>
            </w:r>
            <w:r w:rsidR="007E0D2F">
              <w:rPr>
                <w:rFonts w:eastAsia="Arial"/>
              </w:rPr>
              <w:t>3</w:t>
            </w:r>
            <w:r w:rsidR="4A85B6C2" w:rsidRPr="3D90A8F7">
              <w:rPr>
                <w:rFonts w:eastAsia="Arial"/>
              </w:rPr>
              <w:t xml:space="preserve"> N</w:t>
            </w:r>
            <w:r w:rsidRPr="3D90A8F7">
              <w:rPr>
                <w:rFonts w:eastAsia="Arial"/>
              </w:rPr>
              <w:t>ovember 2024</w:t>
            </w:r>
            <w:r w:rsidR="007E0D2F">
              <w:rPr>
                <w:rFonts w:eastAsia="Arial"/>
              </w:rPr>
              <w:t xml:space="preserve"> - 11:59 pm</w:t>
            </w:r>
          </w:p>
        </w:tc>
      </w:tr>
      <w:tr w:rsidR="0024366C" w:rsidRPr="00D00051" w14:paraId="52E59E6E" w14:textId="77777777" w:rsidTr="3D90A8F7">
        <w:trPr>
          <w:trHeight w:hRule="exact" w:val="338"/>
        </w:trPr>
        <w:tc>
          <w:tcPr>
            <w:tcW w:w="310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2F3A17D9" w14:textId="159F1E0F" w:rsidR="0024366C" w:rsidRPr="00D00051" w:rsidRDefault="00C529A8" w:rsidP="009B1AC1">
            <w:pPr>
              <w:tabs>
                <w:tab w:val="center" w:pos="2713"/>
              </w:tabs>
              <w:spacing w:after="120" w:line="240" w:lineRule="auto"/>
              <w:rPr>
                <w:rFonts w:eastAsia="Arial"/>
              </w:rPr>
            </w:pPr>
            <w:r w:rsidRPr="6FDE3F31">
              <w:rPr>
                <w:rFonts w:eastAsia="Arial"/>
                <w:color w:val="FFFFFF" w:themeColor="background1"/>
              </w:rPr>
              <w:t>Notification of Results</w:t>
            </w:r>
            <w:r w:rsidR="00345965">
              <w:tab/>
            </w:r>
          </w:p>
        </w:tc>
        <w:tc>
          <w:tcPr>
            <w:tcW w:w="564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B19D1F" w14:textId="468036B4" w:rsidR="0024366C" w:rsidRPr="00D00051" w:rsidRDefault="478E698C" w:rsidP="662BA0CE">
            <w:pPr>
              <w:spacing w:after="120" w:line="240" w:lineRule="auto"/>
              <w:rPr>
                <w:rFonts w:eastAsia="Arial"/>
              </w:rPr>
            </w:pPr>
            <w:r w:rsidRPr="3D90A8F7">
              <w:rPr>
                <w:rFonts w:eastAsia="Arial"/>
              </w:rPr>
              <w:t xml:space="preserve">   </w:t>
            </w:r>
            <w:r w:rsidR="007E0D2F">
              <w:rPr>
                <w:rFonts w:eastAsia="Arial"/>
              </w:rPr>
              <w:t>5</w:t>
            </w:r>
            <w:r w:rsidR="6D1F1C87" w:rsidRPr="3D90A8F7">
              <w:rPr>
                <w:rFonts w:eastAsia="Arial"/>
              </w:rPr>
              <w:t xml:space="preserve"> </w:t>
            </w:r>
            <w:r w:rsidR="6DEB133A" w:rsidRPr="3D90A8F7">
              <w:rPr>
                <w:rFonts w:eastAsia="Arial"/>
              </w:rPr>
              <w:t>December</w:t>
            </w:r>
            <w:r w:rsidR="6D1F1C87" w:rsidRPr="3D90A8F7">
              <w:rPr>
                <w:rFonts w:eastAsia="Arial"/>
              </w:rPr>
              <w:t xml:space="preserve"> 2024</w:t>
            </w:r>
          </w:p>
        </w:tc>
      </w:tr>
    </w:tbl>
    <w:p w14:paraId="04057B11" w14:textId="09CBACE4" w:rsidR="655040F8" w:rsidRDefault="655040F8"/>
    <w:p w14:paraId="3C1C602B" w14:textId="296CBBA7" w:rsidR="7192B19B" w:rsidRDefault="7192B19B" w:rsidP="2641B2C3">
      <w:pPr>
        <w:spacing w:before="240" w:after="240"/>
        <w:rPr>
          <w:b/>
          <w:bCs/>
        </w:rPr>
      </w:pPr>
      <w:r w:rsidRPr="352D50F9">
        <w:rPr>
          <w:rFonts w:eastAsiaTheme="minorEastAsia" w:cstheme="majorEastAsia"/>
          <w:b/>
          <w:color w:val="365F91" w:themeColor="accent1" w:themeShade="BF"/>
          <w:sz w:val="28"/>
          <w:szCs w:val="28"/>
        </w:rPr>
        <w:t>2.</w:t>
      </w:r>
      <w:r w:rsidR="347BBFED" w:rsidRPr="352D50F9">
        <w:rPr>
          <w:rFonts w:eastAsiaTheme="minorEastAsia" w:cstheme="majorEastAsia"/>
          <w:b/>
          <w:bCs/>
          <w:color w:val="365F91" w:themeColor="accent1" w:themeShade="BF"/>
          <w:sz w:val="28"/>
          <w:szCs w:val="28"/>
        </w:rPr>
        <w:t xml:space="preserve"> </w:t>
      </w:r>
      <w:r w:rsidR="6CB14DDE" w:rsidRPr="352D50F9">
        <w:rPr>
          <w:rFonts w:eastAsiaTheme="minorEastAsia" w:cstheme="majorEastAsia"/>
          <w:b/>
          <w:color w:val="365F91" w:themeColor="accent1" w:themeShade="BF"/>
          <w:sz w:val="28"/>
          <w:szCs w:val="28"/>
        </w:rPr>
        <w:t>Location</w:t>
      </w:r>
      <w:r w:rsidR="6CB14DDE" w:rsidRPr="655040F8">
        <w:rPr>
          <w:b/>
          <w:bCs/>
        </w:rPr>
        <w:t>:</w:t>
      </w:r>
      <w:r w:rsidRPr="655040F8">
        <w:rPr>
          <w:b/>
          <w:bCs/>
        </w:rPr>
        <w:t xml:space="preserve"> </w:t>
      </w:r>
    </w:p>
    <w:p w14:paraId="31C1EEFB" w14:textId="41451736" w:rsidR="7192B19B" w:rsidRDefault="7192B19B" w:rsidP="0090669C">
      <w:pPr>
        <w:spacing w:before="240" w:after="240"/>
        <w:jc w:val="both"/>
        <w:rPr>
          <w:rFonts w:ascii="Calibri" w:eastAsia="Calibri" w:hAnsi="Calibri" w:cs="Calibri"/>
        </w:rPr>
      </w:pPr>
      <w:r w:rsidRPr="63E83C95">
        <w:rPr>
          <w:rFonts w:ascii="Calibri" w:eastAsia="Calibri" w:hAnsi="Calibri" w:cs="Calibri"/>
        </w:rPr>
        <w:t>This Call for Expression of Interest (EOI) is open to organizations operating across all regions in Somalia. Applicants may submit their applications for specific districts based on their operational footprint and capacity to deliver humanitarian assistance. This allows organizations to focus on areas where they have established presence and expertise, ensuring effective response and support for vulnerable populations in those regions</w:t>
      </w:r>
      <w:r w:rsidR="2F8A1FF4" w:rsidRPr="63E83C95">
        <w:rPr>
          <w:rFonts w:ascii="Calibri" w:eastAsia="Calibri" w:hAnsi="Calibri" w:cs="Calibri"/>
        </w:rPr>
        <w:t xml:space="preserve"> and districts.</w:t>
      </w:r>
    </w:p>
    <w:p w14:paraId="4FFF6B03" w14:textId="13C28FF5" w:rsidR="68716E43" w:rsidRDefault="68716E43" w:rsidP="2435555D">
      <w:pPr>
        <w:spacing w:after="0"/>
        <w:rPr>
          <w:rFonts w:ascii="Calibri" w:eastAsia="Calibri" w:hAnsi="Calibri" w:cs="Calibri"/>
        </w:rPr>
      </w:pPr>
      <w:r w:rsidRPr="352D50F9">
        <w:rPr>
          <w:rFonts w:eastAsiaTheme="minorEastAsia" w:cstheme="majorEastAsia"/>
          <w:b/>
          <w:color w:val="365F91" w:themeColor="accent1" w:themeShade="BF"/>
          <w:sz w:val="28"/>
          <w:szCs w:val="28"/>
        </w:rPr>
        <w:t>3.Issuing Agency:</w:t>
      </w:r>
    </w:p>
    <w:p w14:paraId="51403974" w14:textId="2653BB73" w:rsidR="68716E43" w:rsidRDefault="68716E43" w:rsidP="2641B2C3">
      <w:pPr>
        <w:spacing w:after="0"/>
        <w:rPr>
          <w:rFonts w:ascii="Calibri" w:eastAsia="Calibri" w:hAnsi="Calibri" w:cs="Calibri"/>
        </w:rPr>
      </w:pPr>
      <w:r w:rsidRPr="7076757E">
        <w:rPr>
          <w:rFonts w:eastAsiaTheme="minorEastAsia" w:cstheme="majorEastAsia"/>
          <w:b/>
          <w:color w:val="365F91" w:themeColor="accent1" w:themeShade="BF"/>
          <w:sz w:val="28"/>
          <w:szCs w:val="28"/>
        </w:rPr>
        <w:t xml:space="preserve"> </w:t>
      </w:r>
      <w:r w:rsidRPr="7076757E">
        <w:rPr>
          <w:rFonts w:ascii="Calibri" w:eastAsia="Calibri" w:hAnsi="Calibri" w:cs="Calibri"/>
        </w:rPr>
        <w:t xml:space="preserve"> </w:t>
      </w:r>
      <w:r w:rsidRPr="655040F8">
        <w:rPr>
          <w:rFonts w:ascii="Calibri" w:eastAsia="Calibri" w:hAnsi="Calibri" w:cs="Calibri"/>
        </w:rPr>
        <w:t>IOM</w:t>
      </w:r>
    </w:p>
    <w:p w14:paraId="18B793DA" w14:textId="397A7ED3" w:rsidR="68716E43" w:rsidRDefault="68716E43" w:rsidP="58349553">
      <w:pPr>
        <w:spacing w:before="240" w:after="240"/>
      </w:pPr>
      <w:r w:rsidRPr="352D50F9">
        <w:rPr>
          <w:rFonts w:eastAsiaTheme="minorEastAsia" w:cstheme="majorEastAsia"/>
          <w:b/>
          <w:color w:val="365F91" w:themeColor="accent1" w:themeShade="BF"/>
          <w:sz w:val="28"/>
          <w:szCs w:val="28"/>
        </w:rPr>
        <w:t>4.Related Sector:</w:t>
      </w:r>
      <w:r w:rsidRPr="655040F8">
        <w:rPr>
          <w:rFonts w:ascii="Calibri" w:eastAsia="Calibri" w:hAnsi="Calibri" w:cs="Calibri"/>
        </w:rPr>
        <w:t xml:space="preserve"> </w:t>
      </w:r>
    </w:p>
    <w:p w14:paraId="6CF0B74A" w14:textId="48A8A1C2" w:rsidR="68716E43" w:rsidRDefault="68716E43" w:rsidP="2641B2C3">
      <w:pPr>
        <w:spacing w:before="240" w:after="240"/>
      </w:pPr>
      <w:r w:rsidRPr="655040F8">
        <w:rPr>
          <w:rFonts w:ascii="Calibri" w:eastAsia="Calibri" w:hAnsi="Calibri" w:cs="Calibri"/>
        </w:rPr>
        <w:t>Shelter and Non-Food Items</w:t>
      </w:r>
    </w:p>
    <w:p w14:paraId="2F99BDB8" w14:textId="0252BF7F" w:rsidR="0024366C" w:rsidRPr="00D00051" w:rsidRDefault="00C529A8" w:rsidP="2641B2C3">
      <w:pPr>
        <w:tabs>
          <w:tab w:val="left" w:pos="840"/>
        </w:tabs>
        <w:rPr>
          <w:rFonts w:eastAsiaTheme="minorEastAsia" w:cstheme="majorEastAsia"/>
          <w:b/>
          <w:color w:val="365F91" w:themeColor="accent1" w:themeShade="BF"/>
          <w:sz w:val="28"/>
          <w:szCs w:val="28"/>
        </w:rPr>
      </w:pPr>
      <w:r w:rsidRPr="74C23620">
        <w:rPr>
          <w:rFonts w:eastAsiaTheme="minorEastAsia" w:cstheme="majorEastAsia"/>
          <w:b/>
          <w:color w:val="365F91" w:themeColor="accent1" w:themeShade="BF"/>
          <w:sz w:val="28"/>
          <w:szCs w:val="28"/>
        </w:rPr>
        <w:t>5</w:t>
      </w:r>
      <w:r w:rsidR="3440514A" w:rsidRPr="74C23620">
        <w:rPr>
          <w:rFonts w:eastAsiaTheme="minorEastAsia" w:cstheme="majorEastAsia"/>
          <w:b/>
          <w:color w:val="365F91" w:themeColor="accent1" w:themeShade="BF"/>
          <w:sz w:val="28"/>
          <w:szCs w:val="28"/>
        </w:rPr>
        <w:t>.</w:t>
      </w:r>
      <w:r w:rsidRPr="74C23620">
        <w:rPr>
          <w:rFonts w:eastAsiaTheme="minorEastAsia" w:cstheme="majorEastAsia"/>
          <w:b/>
          <w:color w:val="365F91" w:themeColor="accent1" w:themeShade="BF"/>
          <w:sz w:val="28"/>
          <w:szCs w:val="28"/>
        </w:rPr>
        <w:t>Project Background</w:t>
      </w:r>
    </w:p>
    <w:p w14:paraId="19D906D9" w14:textId="52D68C1F" w:rsidR="307254E6" w:rsidRDefault="307254E6" w:rsidP="0090669C">
      <w:pPr>
        <w:tabs>
          <w:tab w:val="left" w:pos="840"/>
        </w:tabs>
        <w:spacing w:after="120" w:line="240" w:lineRule="auto"/>
        <w:jc w:val="both"/>
        <w:rPr>
          <w:rFonts w:ascii="Calibri" w:eastAsia="Calibri" w:hAnsi="Calibri" w:cs="Calibri"/>
          <w:color w:val="000000" w:themeColor="text1"/>
        </w:rPr>
      </w:pPr>
      <w:r w:rsidRPr="63E83C95">
        <w:rPr>
          <w:rFonts w:eastAsiaTheme="minorEastAsia"/>
          <w:color w:val="000000" w:themeColor="text1"/>
        </w:rPr>
        <w:t>Somalia is currently grappling with a multitude of challenges that hinder its development and stability. The country faces ongoing issues related to insecurity, which is exacerbated by armed conflict and political instability. Additionally, climate change has led to more frequent and severe weather events, including droughts and floods, which further complicate the humanitarian landscape. These factors contribute to widespread displacement, as communities are forced to flee their homes in search of safety and basic necessities. As a result, there is a growing demand for humanitarian assistance to address the urgent needs of these vulnerable populations.</w:t>
      </w:r>
    </w:p>
    <w:p w14:paraId="3E5D0F69" w14:textId="272C3A08" w:rsidR="307254E6" w:rsidRDefault="307254E6" w:rsidP="0090669C">
      <w:pPr>
        <w:tabs>
          <w:tab w:val="left" w:pos="840"/>
        </w:tabs>
        <w:spacing w:after="120" w:line="240" w:lineRule="auto"/>
        <w:jc w:val="both"/>
        <w:rPr>
          <w:rFonts w:ascii="Calibri" w:eastAsia="Calibri" w:hAnsi="Calibri" w:cs="Calibri"/>
          <w:color w:val="000000" w:themeColor="text1"/>
        </w:rPr>
      </w:pPr>
      <w:r w:rsidRPr="63E83C95">
        <w:rPr>
          <w:rFonts w:eastAsiaTheme="minorEastAsia"/>
          <w:color w:val="000000" w:themeColor="text1"/>
        </w:rPr>
        <w:t>In response to this situation, the Common Pipeline (CP) was established in March 2023 with the support of key international partners, including USAID-BHA, JAPAN, and ECHO. The Somalia Common Pipeline serves as a crucial mechanism for delivering emergency shelter materials to populations affected by disasters and conflicts throughout the country. By providing timely and effective humanitarian assistance, the program aligns with the objectives of the Shelter and Non-Food Items (SNFI) Cluster, which aims to address the shelter and non-food item needs of those impacted by crises. The CP enhances the overall capacity of the SNFI Cluster to respond to these challenges, ensuring that aid reaches those who need it most.</w:t>
      </w:r>
    </w:p>
    <w:p w14:paraId="4652EA2E" w14:textId="358BEE30" w:rsidR="514ADBB7" w:rsidRDefault="514ADBB7" w:rsidP="74C23620">
      <w:pPr>
        <w:tabs>
          <w:tab w:val="left" w:pos="840"/>
        </w:tabs>
        <w:rPr>
          <w:rFonts w:eastAsiaTheme="minorEastAsia" w:cstheme="majorEastAsia"/>
          <w:b/>
          <w:color w:val="365F91" w:themeColor="accent1" w:themeShade="BF"/>
          <w:sz w:val="28"/>
          <w:szCs w:val="28"/>
        </w:rPr>
      </w:pPr>
    </w:p>
    <w:p w14:paraId="2FE9B180" w14:textId="3281DEE0" w:rsidR="0024366C" w:rsidRPr="00D00051" w:rsidRDefault="00C529A8" w:rsidP="63E83C95">
      <w:pPr>
        <w:tabs>
          <w:tab w:val="left" w:pos="840"/>
        </w:tabs>
        <w:rPr>
          <w:rFonts w:eastAsiaTheme="minorEastAsia" w:cstheme="majorEastAsia"/>
          <w:b/>
          <w:bCs/>
          <w:color w:val="365F91" w:themeColor="accent1" w:themeShade="BF"/>
          <w:sz w:val="28"/>
          <w:szCs w:val="28"/>
        </w:rPr>
      </w:pPr>
      <w:r w:rsidRPr="63E83C95">
        <w:rPr>
          <w:rFonts w:eastAsiaTheme="minorEastAsia" w:cstheme="majorEastAsia"/>
          <w:b/>
          <w:bCs/>
          <w:color w:val="365F91" w:themeColor="accent1" w:themeShade="BF"/>
          <w:sz w:val="28"/>
          <w:szCs w:val="28"/>
        </w:rPr>
        <w:lastRenderedPageBreak/>
        <w:t>6</w:t>
      </w:r>
      <w:r>
        <w:tab/>
      </w:r>
      <w:r w:rsidRPr="63E83C95">
        <w:rPr>
          <w:rFonts w:eastAsiaTheme="minorEastAsia" w:cstheme="majorEastAsia"/>
          <w:b/>
          <w:bCs/>
          <w:color w:val="365F91" w:themeColor="accent1" w:themeShade="BF"/>
          <w:sz w:val="28"/>
          <w:szCs w:val="28"/>
        </w:rPr>
        <w:t>Expected Results</w:t>
      </w:r>
      <w:r w:rsidR="068EF36A" w:rsidRPr="63E83C95">
        <w:rPr>
          <w:rFonts w:eastAsiaTheme="minorEastAsia" w:cstheme="majorEastAsia"/>
          <w:b/>
          <w:bCs/>
          <w:color w:val="365F91" w:themeColor="accent1" w:themeShade="BF"/>
          <w:sz w:val="28"/>
          <w:szCs w:val="28"/>
        </w:rPr>
        <w:t>:</w:t>
      </w:r>
    </w:p>
    <w:p w14:paraId="65358E34" w14:textId="5E58E11E" w:rsidR="662BA0CE" w:rsidRDefault="3E3D1792" w:rsidP="2641B2C3">
      <w:pPr>
        <w:spacing w:after="0" w:line="240" w:lineRule="auto"/>
        <w:jc w:val="both"/>
        <w:rPr>
          <w:rFonts w:ascii="Calibri" w:eastAsia="Calibri" w:hAnsi="Calibri" w:cs="Calibri"/>
          <w:color w:val="000000" w:themeColor="text1"/>
        </w:rPr>
      </w:pPr>
      <w:r w:rsidRPr="63E83C95">
        <w:rPr>
          <w:rFonts w:ascii="Calibri" w:eastAsia="Calibri" w:hAnsi="Calibri" w:cs="Calibri"/>
          <w:color w:val="000000" w:themeColor="text1"/>
        </w:rPr>
        <w:t xml:space="preserve"> The Common Pipeline is seeking partnerships with implementing organizations to provide emergency shelter assistance in Somalia. The primary objectives include:</w:t>
      </w:r>
    </w:p>
    <w:p w14:paraId="5AB16DDD" w14:textId="390E8D8E" w:rsidR="3E3D1792" w:rsidRDefault="3E3D1792" w:rsidP="2641B2C3">
      <w:pPr>
        <w:spacing w:after="120" w:line="240" w:lineRule="auto"/>
        <w:jc w:val="both"/>
        <w:rPr>
          <w:rFonts w:ascii="Calibri" w:eastAsia="Calibri" w:hAnsi="Calibri" w:cs="Calibri"/>
          <w:color w:val="000000" w:themeColor="text1"/>
        </w:rPr>
      </w:pPr>
      <w:r w:rsidRPr="63E83C95">
        <w:rPr>
          <w:rFonts w:ascii="Calibri" w:eastAsia="Calibri" w:hAnsi="Calibri" w:cs="Calibri"/>
          <w:color w:val="000000" w:themeColor="text1"/>
        </w:rPr>
        <w:t>Identification of SNFI Gaps and Needs: Conduct thorough assessments to identify gaps and needs related to shelter and non-food items across the country. This process will involve coordinating with various stakeholders, including community leaders, local authorities, and other humanitarian partners.</w:t>
      </w:r>
    </w:p>
    <w:p w14:paraId="0324FCFB" w14:textId="230CABD0" w:rsidR="3E3D1792" w:rsidRDefault="3E3D1792" w:rsidP="2641B2C3">
      <w:pPr>
        <w:spacing w:after="120" w:line="240" w:lineRule="auto"/>
        <w:jc w:val="both"/>
        <w:rPr>
          <w:rFonts w:ascii="Calibri" w:eastAsia="Calibri" w:hAnsi="Calibri" w:cs="Calibri"/>
          <w:color w:val="000000" w:themeColor="text1"/>
        </w:rPr>
      </w:pPr>
      <w:r w:rsidRPr="63E83C95">
        <w:rPr>
          <w:rFonts w:ascii="Calibri" w:eastAsia="Calibri" w:hAnsi="Calibri" w:cs="Calibri"/>
          <w:b/>
          <w:bCs/>
          <w:color w:val="000000" w:themeColor="text1"/>
        </w:rPr>
        <w:t xml:space="preserve"> Registration</w:t>
      </w:r>
      <w:r w:rsidRPr="63E83C95">
        <w:rPr>
          <w:rFonts w:ascii="Calibri" w:eastAsia="Calibri" w:hAnsi="Calibri" w:cs="Calibri"/>
          <w:color w:val="000000" w:themeColor="text1"/>
        </w:rPr>
        <w:t>: Facilitate the identification and registration of individuals and families in need of assistance through community-based coordination. Engaging local communities in this process will help ensure that aid is directed to the most vulnerable populations.</w:t>
      </w:r>
    </w:p>
    <w:p w14:paraId="00BBCD49" w14:textId="7620A974" w:rsidR="3E3D1792" w:rsidRDefault="3E3D1792" w:rsidP="2641B2C3">
      <w:pPr>
        <w:spacing w:after="120" w:line="240" w:lineRule="auto"/>
        <w:jc w:val="both"/>
        <w:rPr>
          <w:rFonts w:ascii="Calibri" w:eastAsia="Calibri" w:hAnsi="Calibri" w:cs="Calibri"/>
          <w:color w:val="000000" w:themeColor="text1"/>
        </w:rPr>
      </w:pPr>
      <w:r w:rsidRPr="63E83C95">
        <w:rPr>
          <w:rFonts w:ascii="Calibri" w:eastAsia="Calibri" w:hAnsi="Calibri" w:cs="Calibri"/>
          <w:b/>
          <w:bCs/>
          <w:color w:val="000000" w:themeColor="text1"/>
        </w:rPr>
        <w:t>Distribution of SNFI Items</w:t>
      </w:r>
      <w:r w:rsidRPr="63E83C95">
        <w:rPr>
          <w:rFonts w:ascii="Calibri" w:eastAsia="Calibri" w:hAnsi="Calibri" w:cs="Calibri"/>
          <w:color w:val="000000" w:themeColor="text1"/>
        </w:rPr>
        <w:t xml:space="preserve">: Implement best practices for the distribution of shelter and non-food items to registered and verified individuals in need. This will involve careful planning and </w:t>
      </w:r>
      <w:r w:rsidR="00D417B1" w:rsidRPr="63E83C95">
        <w:rPr>
          <w:rFonts w:ascii="Calibri" w:eastAsia="Calibri" w:hAnsi="Calibri" w:cs="Calibri"/>
          <w:color w:val="000000" w:themeColor="text1"/>
        </w:rPr>
        <w:t>implementation</w:t>
      </w:r>
      <w:r w:rsidRPr="63E83C95">
        <w:rPr>
          <w:rFonts w:ascii="Calibri" w:eastAsia="Calibri" w:hAnsi="Calibri" w:cs="Calibri"/>
          <w:color w:val="000000" w:themeColor="text1"/>
        </w:rPr>
        <w:t xml:space="preserve"> to ensure that resources are allocated efficiently and fairly.</w:t>
      </w:r>
    </w:p>
    <w:p w14:paraId="06EFED6B" w14:textId="0F629854" w:rsidR="3E3D1792" w:rsidRDefault="00ED1131" w:rsidP="2641B2C3">
      <w:pPr>
        <w:spacing w:after="120" w:line="240" w:lineRule="auto"/>
        <w:jc w:val="both"/>
        <w:rPr>
          <w:rFonts w:ascii="Calibri" w:eastAsia="Calibri" w:hAnsi="Calibri" w:cs="Calibri"/>
          <w:color w:val="000000" w:themeColor="text1"/>
        </w:rPr>
      </w:pPr>
      <w:r>
        <w:rPr>
          <w:rFonts w:ascii="Calibri" w:eastAsia="Calibri" w:hAnsi="Calibri" w:cs="Calibri"/>
          <w:b/>
          <w:bCs/>
          <w:color w:val="000000" w:themeColor="text1"/>
        </w:rPr>
        <w:t>Site -</w:t>
      </w:r>
      <w:r w:rsidR="3E3D1792" w:rsidRPr="63E83C95">
        <w:rPr>
          <w:rFonts w:ascii="Calibri" w:eastAsia="Calibri" w:hAnsi="Calibri" w:cs="Calibri"/>
          <w:b/>
          <w:bCs/>
          <w:color w:val="000000" w:themeColor="text1"/>
        </w:rPr>
        <w:t>Based Plastic Shee</w:t>
      </w:r>
      <w:r w:rsidR="3E3D1792" w:rsidRPr="63E83C95">
        <w:rPr>
          <w:rFonts w:ascii="Calibri" w:eastAsia="Calibri" w:hAnsi="Calibri" w:cs="Calibri"/>
          <w:color w:val="000000" w:themeColor="text1"/>
        </w:rPr>
        <w:t>t</w:t>
      </w:r>
      <w:r w:rsidR="3E3D1792" w:rsidRPr="63E83C95">
        <w:rPr>
          <w:rFonts w:eastAsiaTheme="minorEastAsia"/>
          <w:b/>
          <w:bCs/>
          <w:color w:val="000000" w:themeColor="text1"/>
        </w:rPr>
        <w:t xml:space="preserve"> Fixing:</w:t>
      </w:r>
      <w:r w:rsidR="3E3D1792" w:rsidRPr="63E83C95">
        <w:rPr>
          <w:rFonts w:ascii="Calibri" w:eastAsia="Calibri" w:hAnsi="Calibri" w:cs="Calibri"/>
          <w:color w:val="000000" w:themeColor="text1"/>
        </w:rPr>
        <w:t xml:space="preserve"> Provide support for the installation of plastic sheets in temporary</w:t>
      </w:r>
      <w:r w:rsidR="00FD119D">
        <w:rPr>
          <w:rFonts w:ascii="Calibri" w:eastAsia="Calibri" w:hAnsi="Calibri" w:cs="Calibri"/>
          <w:color w:val="000000" w:themeColor="text1"/>
        </w:rPr>
        <w:t xml:space="preserve"> sites </w:t>
      </w:r>
      <w:r w:rsidR="3E3D1792" w:rsidRPr="63E83C95">
        <w:rPr>
          <w:rFonts w:ascii="Calibri" w:eastAsia="Calibri" w:hAnsi="Calibri" w:cs="Calibri"/>
          <w:color w:val="000000" w:themeColor="text1"/>
        </w:rPr>
        <w:t>, helping to improve living conditions for displaced households. Additionally, the program will focus on identifying and measuring the most significant changes in the wellbeing of these households over time.</w:t>
      </w:r>
    </w:p>
    <w:p w14:paraId="2128D220" w14:textId="3B0F0138" w:rsidR="63E83C95" w:rsidRDefault="3E3D1792" w:rsidP="00E51974">
      <w:pPr>
        <w:spacing w:after="120" w:line="240" w:lineRule="auto"/>
        <w:jc w:val="both"/>
        <w:rPr>
          <w:rFonts w:ascii="Calibri" w:eastAsia="Calibri" w:hAnsi="Calibri" w:cs="Calibri"/>
          <w:color w:val="000000" w:themeColor="text1"/>
        </w:rPr>
      </w:pPr>
      <w:r w:rsidRPr="63E83C95">
        <w:rPr>
          <w:rFonts w:ascii="Calibri" w:eastAsia="Calibri" w:hAnsi="Calibri" w:cs="Calibri"/>
          <w:b/>
          <w:bCs/>
          <w:color w:val="000000" w:themeColor="text1"/>
        </w:rPr>
        <w:t>Data Collection and Monitoring:</w:t>
      </w:r>
      <w:r w:rsidRPr="63E83C95">
        <w:rPr>
          <w:rFonts w:ascii="Calibri" w:eastAsia="Calibri" w:hAnsi="Calibri" w:cs="Calibri"/>
          <w:color w:val="000000" w:themeColor="text1"/>
        </w:rPr>
        <w:t xml:space="preserve"> </w:t>
      </w:r>
      <w:r w:rsidR="31A07A52" w:rsidRPr="63E83C95">
        <w:rPr>
          <w:rFonts w:ascii="Calibri" w:eastAsia="Calibri" w:hAnsi="Calibri" w:cs="Calibri"/>
          <w:color w:val="000000" w:themeColor="text1"/>
        </w:rPr>
        <w:t>conduct</w:t>
      </w:r>
      <w:r w:rsidRPr="63E83C95">
        <w:rPr>
          <w:rFonts w:ascii="Calibri" w:eastAsia="Calibri" w:hAnsi="Calibri" w:cs="Calibri"/>
          <w:color w:val="000000" w:themeColor="text1"/>
        </w:rPr>
        <w:t xml:space="preserve"> data </w:t>
      </w:r>
      <w:r w:rsidR="31A07A52" w:rsidRPr="63E83C95">
        <w:rPr>
          <w:rFonts w:ascii="Calibri" w:eastAsia="Calibri" w:hAnsi="Calibri" w:cs="Calibri"/>
          <w:color w:val="000000" w:themeColor="text1"/>
        </w:rPr>
        <w:t>coll</w:t>
      </w:r>
      <w:r w:rsidR="5F5E9A55" w:rsidRPr="63E83C95">
        <w:rPr>
          <w:rFonts w:ascii="Calibri" w:eastAsia="Calibri" w:hAnsi="Calibri" w:cs="Calibri"/>
          <w:color w:val="000000" w:themeColor="text1"/>
        </w:rPr>
        <w:t>ection</w:t>
      </w:r>
      <w:r w:rsidRPr="63E83C95">
        <w:rPr>
          <w:rFonts w:ascii="Calibri" w:eastAsia="Calibri" w:hAnsi="Calibri" w:cs="Calibri"/>
          <w:color w:val="000000" w:themeColor="text1"/>
        </w:rPr>
        <w:t xml:space="preserve"> </w:t>
      </w:r>
      <w:r w:rsidR="3FEAC517" w:rsidRPr="63E83C95">
        <w:rPr>
          <w:rFonts w:ascii="Calibri" w:eastAsia="Calibri" w:hAnsi="Calibri" w:cs="Calibri"/>
          <w:color w:val="000000" w:themeColor="text1"/>
        </w:rPr>
        <w:t xml:space="preserve">on pipeline </w:t>
      </w:r>
      <w:r w:rsidR="46C74A22" w:rsidRPr="63E83C95">
        <w:rPr>
          <w:rFonts w:ascii="Calibri" w:eastAsia="Calibri" w:hAnsi="Calibri" w:cs="Calibri"/>
          <w:color w:val="000000" w:themeColor="text1"/>
        </w:rPr>
        <w:t>related</w:t>
      </w:r>
      <w:r w:rsidR="3FEAC517" w:rsidRPr="63E83C95">
        <w:rPr>
          <w:rFonts w:ascii="Calibri" w:eastAsia="Calibri" w:hAnsi="Calibri" w:cs="Calibri"/>
          <w:color w:val="000000" w:themeColor="text1"/>
        </w:rPr>
        <w:t xml:space="preserve"> </w:t>
      </w:r>
      <w:r w:rsidR="2F849777" w:rsidRPr="63E83C95">
        <w:rPr>
          <w:rFonts w:ascii="Calibri" w:eastAsia="Calibri" w:hAnsi="Calibri" w:cs="Calibri"/>
          <w:color w:val="000000" w:themeColor="text1"/>
        </w:rPr>
        <w:t>distribution</w:t>
      </w:r>
      <w:r w:rsidRPr="63E83C95">
        <w:rPr>
          <w:rFonts w:ascii="Calibri" w:eastAsia="Calibri" w:hAnsi="Calibri" w:cs="Calibri"/>
          <w:color w:val="000000" w:themeColor="text1"/>
        </w:rPr>
        <w:t>, including post-distribution monitoring and technical assessments of the shelter and non-food items provided. This information will be critical for evaluating the effectiveness of the program and for making informed decisions regarding future interventions.</w:t>
      </w:r>
    </w:p>
    <w:p w14:paraId="36D7AC65" w14:textId="3FEBA218" w:rsidR="3E3D1792" w:rsidRDefault="3E3D1792" w:rsidP="2641B2C3">
      <w:pPr>
        <w:spacing w:after="120" w:line="240" w:lineRule="auto"/>
        <w:jc w:val="both"/>
        <w:rPr>
          <w:rFonts w:ascii="Calibri" w:eastAsia="Calibri" w:hAnsi="Calibri" w:cs="Calibri"/>
          <w:color w:val="000000" w:themeColor="text1"/>
        </w:rPr>
      </w:pPr>
      <w:r w:rsidRPr="63E83C95">
        <w:rPr>
          <w:rFonts w:ascii="Calibri" w:eastAsia="Calibri" w:hAnsi="Calibri" w:cs="Calibri"/>
          <w:color w:val="000000" w:themeColor="text1"/>
        </w:rPr>
        <w:t>The Common Pipeline Program is led by the Somalia SNFI Cluster, ensuring that all coordination efforts are streamlined and effective. Operational support will be provided by the International Organization for Migration (IOM), which will facilitate collaboration among partners and enhance the overall impact of the program. By focusing on these expected results, the Common Pipeline aims to significantly improve the living conditions of vulnerable populations in Somalia</w:t>
      </w:r>
      <w:r w:rsidR="5FC84256" w:rsidRPr="63E83C95">
        <w:rPr>
          <w:rFonts w:ascii="Calibri" w:eastAsia="Calibri" w:hAnsi="Calibri" w:cs="Calibri"/>
          <w:color w:val="000000" w:themeColor="text1"/>
        </w:rPr>
        <w:t>.</w:t>
      </w:r>
      <w:r w:rsidR="00FD119D">
        <w:rPr>
          <w:rFonts w:ascii="Calibri" w:eastAsia="Calibri" w:hAnsi="Calibri" w:cs="Calibri"/>
          <w:color w:val="000000" w:themeColor="text1"/>
        </w:rPr>
        <w:t>’</w:t>
      </w:r>
    </w:p>
    <w:p w14:paraId="659E1BE1" w14:textId="77777777" w:rsidR="00FD119D" w:rsidRDefault="00FD119D" w:rsidP="2641B2C3">
      <w:pPr>
        <w:spacing w:after="120" w:line="240" w:lineRule="auto"/>
        <w:jc w:val="both"/>
        <w:rPr>
          <w:rFonts w:ascii="Calibri" w:eastAsia="Calibri" w:hAnsi="Calibri" w:cs="Calibri"/>
          <w:color w:val="000000" w:themeColor="text1"/>
        </w:rPr>
      </w:pPr>
    </w:p>
    <w:p w14:paraId="132343C5" w14:textId="06CB4A0D" w:rsidR="00FD119D" w:rsidRPr="00E51974" w:rsidRDefault="00FD119D" w:rsidP="00E51974">
      <w:pPr>
        <w:pStyle w:val="ListParagraph"/>
        <w:numPr>
          <w:ilvl w:val="0"/>
          <w:numId w:val="14"/>
        </w:numPr>
        <w:spacing w:after="120" w:line="240" w:lineRule="auto"/>
        <w:jc w:val="both"/>
      </w:pPr>
      <w:r>
        <w:t xml:space="preserve">IOM will organize an online Q&amp;A session for interested partners on </w:t>
      </w:r>
      <w:r>
        <w:rPr>
          <w:b/>
          <w:bCs/>
        </w:rPr>
        <w:t>12 November</w:t>
      </w:r>
      <w:r w:rsidRPr="6B06DFEB">
        <w:rPr>
          <w:b/>
          <w:bCs/>
        </w:rPr>
        <w:t xml:space="preserve"> 2024 from 14:00-16:00</w:t>
      </w:r>
      <w:r>
        <w:t xml:space="preserve">. </w:t>
      </w:r>
      <w:r w:rsidRPr="6B06DFEB">
        <w:rPr>
          <w:rFonts w:eastAsia="Arial"/>
        </w:rPr>
        <w:t>Join through this</w:t>
      </w:r>
      <w:r w:rsidRPr="6B06DFEB">
        <w:rPr>
          <w:rFonts w:eastAsia="Arial"/>
          <w:b/>
          <w:bCs/>
        </w:rPr>
        <w:t xml:space="preserve"> </w:t>
      </w:r>
      <w:hyperlink r:id="rId10" w:history="1">
        <w:r w:rsidRPr="00FD119D">
          <w:rPr>
            <w:rStyle w:val="Hyperlink"/>
            <w:rFonts w:eastAsia="Arial"/>
            <w:b/>
            <w:bCs/>
          </w:rPr>
          <w:t>Meeting Link</w:t>
        </w:r>
        <w:r w:rsidRPr="00FD119D">
          <w:rPr>
            <w:rStyle w:val="Hyperlink"/>
            <w:rFonts w:eastAsia="Arial"/>
          </w:rPr>
          <w:t>.</w:t>
        </w:r>
      </w:hyperlink>
      <w:r>
        <w:t xml:space="preserve"> </w:t>
      </w:r>
    </w:p>
    <w:p w14:paraId="5F174515" w14:textId="01DFB6EB" w:rsidR="00146B6E" w:rsidRPr="00675063" w:rsidRDefault="00146B6E" w:rsidP="589AEF90">
      <w:pPr>
        <w:spacing w:after="120" w:line="240" w:lineRule="auto"/>
        <w:jc w:val="both"/>
        <w:rPr>
          <w:rFonts w:ascii="Calibri" w:eastAsia="Calibri" w:hAnsi="Calibri" w:cs="Calibri"/>
          <w:color w:val="000000" w:themeColor="text1"/>
        </w:rPr>
      </w:pPr>
    </w:p>
    <w:p w14:paraId="230C4D35" w14:textId="1792DBF4" w:rsidR="0024366C" w:rsidRPr="00B50929" w:rsidRDefault="28D8F49F" w:rsidP="63E83C95">
      <w:pPr>
        <w:spacing w:after="120" w:line="240" w:lineRule="auto"/>
        <w:rPr>
          <w:rFonts w:eastAsia="Arial"/>
          <w:b/>
          <w:bCs/>
          <w:i/>
          <w:iCs/>
        </w:rPr>
      </w:pPr>
      <w:r w:rsidRPr="63E83C95">
        <w:rPr>
          <w:rFonts w:eastAsiaTheme="minorEastAsia" w:cstheme="majorEastAsia"/>
          <w:b/>
          <w:bCs/>
          <w:color w:val="365F91" w:themeColor="accent1" w:themeShade="BF"/>
          <w:sz w:val="28"/>
          <w:szCs w:val="28"/>
        </w:rPr>
        <w:t>7</w:t>
      </w:r>
      <w:r w:rsidR="0069299B" w:rsidRPr="63E83C95">
        <w:rPr>
          <w:rFonts w:eastAsiaTheme="minorEastAsia" w:cstheme="majorEastAsia"/>
          <w:b/>
          <w:bCs/>
          <w:color w:val="365F91" w:themeColor="accent1" w:themeShade="BF"/>
          <w:sz w:val="28"/>
          <w:szCs w:val="28"/>
        </w:rPr>
        <w:t xml:space="preserve"> </w:t>
      </w:r>
      <w:r w:rsidR="00C529A8" w:rsidRPr="63E83C95">
        <w:rPr>
          <w:rFonts w:eastAsiaTheme="minorEastAsia" w:cstheme="majorEastAsia"/>
          <w:b/>
          <w:bCs/>
          <w:color w:val="365F91" w:themeColor="accent1" w:themeShade="BF"/>
          <w:sz w:val="28"/>
          <w:szCs w:val="28"/>
        </w:rPr>
        <w:t>Selection Criteria</w:t>
      </w:r>
      <w:r w:rsidR="4819164C" w:rsidRPr="63E83C95">
        <w:rPr>
          <w:rFonts w:eastAsiaTheme="minorEastAsia" w:cstheme="majorEastAsia"/>
          <w:b/>
          <w:bCs/>
          <w:color w:val="365F91" w:themeColor="accent1" w:themeShade="BF"/>
          <w:sz w:val="28"/>
          <w:szCs w:val="28"/>
        </w:rPr>
        <w:t xml:space="preserve"> and Process</w:t>
      </w:r>
      <w:r w:rsidR="00E51974">
        <w:rPr>
          <w:rFonts w:eastAsiaTheme="minorEastAsia" w:cstheme="majorEastAsia"/>
          <w:b/>
          <w:bCs/>
          <w:color w:val="365F91" w:themeColor="accent1" w:themeShade="BF"/>
          <w:sz w:val="28"/>
          <w:szCs w:val="28"/>
        </w:rPr>
        <w:t>:</w:t>
      </w:r>
    </w:p>
    <w:p w14:paraId="50581E59" w14:textId="2FE7F1BE" w:rsidR="1B7B9D04" w:rsidRDefault="1B7B9D04" w:rsidP="1B7B9D04">
      <w:pPr>
        <w:spacing w:after="120" w:line="240" w:lineRule="auto"/>
        <w:rPr>
          <w:rFonts w:eastAsiaTheme="minorEastAsia" w:cstheme="majorEastAsia"/>
          <w:b/>
          <w:bCs/>
          <w:color w:val="365F91" w:themeColor="accent1" w:themeShade="BF"/>
          <w:sz w:val="28"/>
          <w:szCs w:val="28"/>
        </w:rPr>
      </w:pPr>
    </w:p>
    <w:p w14:paraId="675D3FBA" w14:textId="1F1D36CC" w:rsidR="135F7FD2" w:rsidRDefault="135F7FD2" w:rsidP="63E83C95">
      <w:pPr>
        <w:pStyle w:val="ListParagraph"/>
        <w:numPr>
          <w:ilvl w:val="0"/>
          <w:numId w:val="1"/>
        </w:numPr>
        <w:spacing w:after="120" w:line="240" w:lineRule="auto"/>
        <w:rPr>
          <w:rFonts w:eastAsiaTheme="minorEastAsia" w:cstheme="majorEastAsia"/>
          <w:b/>
          <w:bCs/>
          <w:color w:val="365F91" w:themeColor="accent1" w:themeShade="BF"/>
          <w:sz w:val="28"/>
          <w:szCs w:val="28"/>
        </w:rPr>
      </w:pPr>
      <w:r w:rsidRPr="3D90A8F7">
        <w:rPr>
          <w:rFonts w:eastAsiaTheme="minorEastAsia" w:cstheme="majorEastAsia"/>
          <w:b/>
          <w:bCs/>
          <w:color w:val="365F91" w:themeColor="accent1" w:themeShade="BF"/>
          <w:sz w:val="28"/>
          <w:szCs w:val="28"/>
        </w:rPr>
        <w:t>selection</w:t>
      </w:r>
      <w:r w:rsidR="59C568BC" w:rsidRPr="3D90A8F7">
        <w:rPr>
          <w:rFonts w:eastAsiaTheme="minorEastAsia" w:cstheme="majorEastAsia"/>
          <w:b/>
          <w:bCs/>
          <w:color w:val="365F91" w:themeColor="accent1" w:themeShade="BF"/>
          <w:sz w:val="28"/>
          <w:szCs w:val="28"/>
        </w:rPr>
        <w:t xml:space="preserve"> Criteria</w:t>
      </w:r>
      <w:r w:rsidR="00E51974">
        <w:rPr>
          <w:rFonts w:eastAsiaTheme="minorEastAsia" w:cstheme="majorEastAsia"/>
          <w:b/>
          <w:bCs/>
          <w:color w:val="365F91" w:themeColor="accent1" w:themeShade="BF"/>
          <w:sz w:val="28"/>
          <w:szCs w:val="28"/>
        </w:rPr>
        <w:t>:</w:t>
      </w:r>
    </w:p>
    <w:tbl>
      <w:tblPr>
        <w:tblpPr w:leftFromText="180" w:rightFromText="180" w:vertAnchor="text" w:horzAnchor="margin" w:tblpY="242"/>
        <w:tblW w:w="9627" w:type="dxa"/>
        <w:tblCellMar>
          <w:left w:w="0" w:type="dxa"/>
          <w:right w:w="0" w:type="dxa"/>
        </w:tblCellMar>
        <w:tblLook w:val="01E0" w:firstRow="1" w:lastRow="1" w:firstColumn="1" w:lastColumn="1" w:noHBand="0" w:noVBand="0"/>
      </w:tblPr>
      <w:tblGrid>
        <w:gridCol w:w="2085"/>
        <w:gridCol w:w="6128"/>
        <w:gridCol w:w="1414"/>
      </w:tblGrid>
      <w:tr w:rsidR="00494024" w:rsidRPr="00675063" w14:paraId="78D46BE9" w14:textId="77777777" w:rsidTr="3D90A8F7">
        <w:trPr>
          <w:trHeight w:hRule="exact" w:val="354"/>
        </w:trPr>
        <w:tc>
          <w:tcPr>
            <w:tcW w:w="21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31E605AF" w14:textId="77777777" w:rsidR="00494024" w:rsidRPr="00675063" w:rsidRDefault="00494024" w:rsidP="00494024">
            <w:pPr>
              <w:spacing w:after="120" w:line="240" w:lineRule="auto"/>
              <w:rPr>
                <w:rFonts w:ascii="Calibri" w:eastAsia="Calibri" w:hAnsi="Calibri" w:cs="Calibri"/>
                <w:i/>
                <w:color w:val="000000" w:themeColor="text1"/>
              </w:rPr>
            </w:pPr>
            <w:r w:rsidRPr="5CB4D698">
              <w:rPr>
                <w:rFonts w:eastAsiaTheme="minorEastAsia"/>
                <w:i/>
                <w:color w:val="000000" w:themeColor="text1"/>
              </w:rPr>
              <w:t>Name</w:t>
            </w:r>
          </w:p>
        </w:tc>
        <w:tc>
          <w:tcPr>
            <w:tcW w:w="631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6074E5E9" w14:textId="77777777" w:rsidR="00494024" w:rsidRPr="00675063" w:rsidRDefault="00494024" w:rsidP="00494024">
            <w:pPr>
              <w:spacing w:after="120" w:line="240" w:lineRule="auto"/>
              <w:rPr>
                <w:rFonts w:ascii="Calibri" w:eastAsia="Calibri" w:hAnsi="Calibri" w:cs="Calibri"/>
                <w:i/>
                <w:color w:val="000000" w:themeColor="text1"/>
              </w:rPr>
            </w:pPr>
            <w:r w:rsidRPr="5CB4D698">
              <w:rPr>
                <w:rFonts w:eastAsiaTheme="minorEastAsia"/>
                <w:i/>
                <w:color w:val="000000" w:themeColor="text1"/>
              </w:rPr>
              <w:t>Description</w:t>
            </w:r>
          </w:p>
        </w:tc>
        <w:tc>
          <w:tcPr>
            <w:tcW w:w="11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7FA50597" w14:textId="77777777" w:rsidR="00494024" w:rsidRPr="00675063" w:rsidRDefault="00494024" w:rsidP="00494024">
            <w:pPr>
              <w:spacing w:after="120" w:line="240" w:lineRule="auto"/>
              <w:rPr>
                <w:rFonts w:ascii="Calibri" w:eastAsia="Calibri" w:hAnsi="Calibri" w:cs="Calibri"/>
                <w:i/>
                <w:color w:val="000000" w:themeColor="text1"/>
              </w:rPr>
            </w:pPr>
            <w:r w:rsidRPr="5CB4D698">
              <w:rPr>
                <w:rFonts w:eastAsiaTheme="minorEastAsia"/>
                <w:i/>
                <w:color w:val="000000" w:themeColor="text1"/>
              </w:rPr>
              <w:t>Weight</w:t>
            </w:r>
            <w:r w:rsidRPr="5CB4D698" w:rsidDel="00C32F1D">
              <w:rPr>
                <w:rFonts w:eastAsiaTheme="minorEastAsia"/>
                <w:i/>
                <w:color w:val="000000" w:themeColor="text1"/>
              </w:rPr>
              <w:t xml:space="preserve"> </w:t>
            </w:r>
          </w:p>
        </w:tc>
      </w:tr>
      <w:tr w:rsidR="00494024" w:rsidRPr="00675063" w14:paraId="6C2A4A22" w14:textId="77777777" w:rsidTr="3D90A8F7">
        <w:trPr>
          <w:trHeight w:val="990"/>
        </w:trPr>
        <w:tc>
          <w:tcPr>
            <w:tcW w:w="21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3CC5CE" w14:textId="77777777" w:rsidR="00494024" w:rsidRPr="00675063" w:rsidRDefault="00494024" w:rsidP="00494024">
            <w:pPr>
              <w:spacing w:after="120" w:line="240" w:lineRule="auto"/>
              <w:rPr>
                <w:rFonts w:ascii="Calibri" w:eastAsia="Calibri" w:hAnsi="Calibri" w:cs="Calibri"/>
                <w:color w:val="000000" w:themeColor="text1"/>
              </w:rPr>
            </w:pPr>
          </w:p>
          <w:p w14:paraId="1E7D2291" w14:textId="77777777" w:rsidR="00494024" w:rsidRPr="00675063" w:rsidRDefault="00494024" w:rsidP="00494024">
            <w:pPr>
              <w:spacing w:after="120" w:line="240" w:lineRule="auto"/>
              <w:rPr>
                <w:rFonts w:ascii="Calibri" w:eastAsia="Calibri" w:hAnsi="Calibri" w:cs="Calibri"/>
                <w:color w:val="000000" w:themeColor="text1"/>
              </w:rPr>
            </w:pPr>
            <w:r w:rsidRPr="79A3C72B">
              <w:rPr>
                <w:rFonts w:ascii="Calibri" w:eastAsia="Calibri" w:hAnsi="Calibri" w:cs="Calibri"/>
                <w:color w:val="000000" w:themeColor="text1"/>
              </w:rPr>
              <w:t>Shelter Cluster Membership</w:t>
            </w:r>
          </w:p>
        </w:tc>
        <w:tc>
          <w:tcPr>
            <w:tcW w:w="63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1A3C707" w14:textId="77777777" w:rsidR="00494024" w:rsidRPr="00687115" w:rsidRDefault="00494024" w:rsidP="00494024">
            <w:pPr>
              <w:spacing w:after="120" w:line="240" w:lineRule="auto"/>
              <w:rPr>
                <w:rFonts w:ascii="Calibri" w:eastAsia="Calibri" w:hAnsi="Calibri" w:cs="Calibri"/>
                <w:color w:val="000000" w:themeColor="text1"/>
              </w:rPr>
            </w:pPr>
            <w:r w:rsidRPr="63E83C95">
              <w:rPr>
                <w:rFonts w:ascii="Calibri" w:eastAsia="Calibri" w:hAnsi="Calibri" w:cs="Calibri"/>
                <w:color w:val="000000" w:themeColor="text1"/>
              </w:rPr>
              <w:t>Organizations must be active members of the Shelter Cluster. If not currently a member, registration with the cluster is required to proceed with the application.</w:t>
            </w:r>
          </w:p>
        </w:tc>
        <w:tc>
          <w:tcPr>
            <w:tcW w:w="11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1733C8" w14:textId="77777777" w:rsidR="00494024" w:rsidRPr="00675063" w:rsidRDefault="32DCD9EE" w:rsidP="00494024">
            <w:pPr>
              <w:spacing w:after="120" w:line="240" w:lineRule="auto"/>
              <w:rPr>
                <w:rFonts w:ascii="Calibri" w:eastAsia="Calibri" w:hAnsi="Calibri" w:cs="Calibri"/>
                <w:color w:val="000000" w:themeColor="text1"/>
              </w:rPr>
            </w:pPr>
            <w:r w:rsidRPr="3D90A8F7">
              <w:rPr>
                <w:rFonts w:ascii="Calibri" w:eastAsia="Calibri" w:hAnsi="Calibri" w:cs="Calibri"/>
                <w:color w:val="000000" w:themeColor="text1"/>
              </w:rPr>
              <w:t>Pass/ Fail</w:t>
            </w:r>
          </w:p>
        </w:tc>
      </w:tr>
      <w:tr w:rsidR="00494024" w:rsidRPr="00675063" w14:paraId="0394C4AE" w14:textId="77777777" w:rsidTr="3D90A8F7">
        <w:trPr>
          <w:trHeight w:val="1200"/>
        </w:trPr>
        <w:tc>
          <w:tcPr>
            <w:tcW w:w="21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04CFF6" w14:textId="77777777" w:rsidR="00494024" w:rsidRPr="495B0F1B" w:rsidDel="5BC03892" w:rsidRDefault="00494024" w:rsidP="3D90A8F7">
            <w:pPr>
              <w:spacing w:after="120" w:line="240" w:lineRule="auto"/>
              <w:rPr>
                <w:rFonts w:ascii="Calibri" w:eastAsia="Calibri" w:hAnsi="Calibri" w:cs="Calibri"/>
                <w:color w:val="000000" w:themeColor="text1"/>
              </w:rPr>
            </w:pPr>
            <w:r w:rsidRPr="00E51974">
              <w:rPr>
                <w:rFonts w:ascii="Calibri" w:eastAsia="Calibri" w:hAnsi="Calibri" w:cs="Calibri"/>
              </w:rPr>
              <w:t xml:space="preserve">Operational Presence </w:t>
            </w:r>
          </w:p>
        </w:tc>
        <w:tc>
          <w:tcPr>
            <w:tcW w:w="63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AEC95C3" w14:textId="4710EE53" w:rsidR="00494024" w:rsidRPr="495B0F1B" w:rsidDel="5BC03892" w:rsidRDefault="32DCD9EE" w:rsidP="3D90A8F7">
            <w:pPr>
              <w:spacing w:after="120" w:line="240" w:lineRule="auto"/>
              <w:rPr>
                <w:rFonts w:ascii="Calibri" w:eastAsia="Calibri" w:hAnsi="Calibri" w:cs="Calibri"/>
                <w:color w:val="000000" w:themeColor="text1"/>
              </w:rPr>
            </w:pPr>
            <w:r w:rsidRPr="00E51974">
              <w:rPr>
                <w:rFonts w:ascii="Calibri" w:eastAsia="Calibri" w:hAnsi="Calibri" w:cs="Calibri"/>
              </w:rPr>
              <w:t>Evidence of operational presence in Somalia for the specific regions you wish to apply for, demonstrating the ability to deliver services effectively. This information will be verified against SNFI and CCCM cluster data and your submitted partnership with other agencies.</w:t>
            </w:r>
          </w:p>
          <w:p w14:paraId="4EAAED81" w14:textId="1294A870" w:rsidR="00494024" w:rsidRPr="495B0F1B" w:rsidDel="5BC03892" w:rsidRDefault="5E65737F" w:rsidP="3D90A8F7">
            <w:pPr>
              <w:spacing w:after="120" w:line="240" w:lineRule="auto"/>
              <w:rPr>
                <w:rFonts w:ascii="Calibri" w:eastAsia="Calibri" w:hAnsi="Calibri" w:cs="Calibri"/>
                <w:color w:val="000000" w:themeColor="text1"/>
              </w:rPr>
            </w:pPr>
            <w:r w:rsidRPr="00E51974">
              <w:rPr>
                <w:rFonts w:ascii="Calibri" w:eastAsia="Calibri" w:hAnsi="Calibri" w:cs="Calibri"/>
              </w:rPr>
              <w:t xml:space="preserve">For any areas of </w:t>
            </w:r>
            <w:r w:rsidR="3D9EC234" w:rsidRPr="00E51974">
              <w:rPr>
                <w:rFonts w:ascii="Calibri" w:eastAsia="Calibri" w:hAnsi="Calibri" w:cs="Calibri"/>
              </w:rPr>
              <w:t>operation,</w:t>
            </w:r>
            <w:r w:rsidRPr="00E51974">
              <w:rPr>
                <w:rFonts w:ascii="Calibri" w:eastAsia="Calibri" w:hAnsi="Calibri" w:cs="Calibri"/>
              </w:rPr>
              <w:t xml:space="preserve"> the implementing partner (IP) </w:t>
            </w:r>
            <w:r w:rsidR="5A19D229" w:rsidRPr="00E51974">
              <w:rPr>
                <w:rFonts w:ascii="Calibri" w:eastAsia="Calibri" w:hAnsi="Calibri" w:cs="Calibri"/>
              </w:rPr>
              <w:t>is</w:t>
            </w:r>
            <w:r w:rsidR="1DC4A8AD" w:rsidRPr="00E51974">
              <w:rPr>
                <w:rFonts w:ascii="Calibri" w:eastAsia="Calibri" w:hAnsi="Calibri" w:cs="Calibri"/>
              </w:rPr>
              <w:t xml:space="preserve"> stating in the application form</w:t>
            </w:r>
            <w:r w:rsidRPr="00E51974">
              <w:rPr>
                <w:rFonts w:ascii="Calibri" w:eastAsia="Calibri" w:hAnsi="Calibri" w:cs="Calibri"/>
              </w:rPr>
              <w:t xml:space="preserve">, </w:t>
            </w:r>
            <w:r w:rsidR="27918DB0" w:rsidRPr="00E51974">
              <w:rPr>
                <w:rFonts w:ascii="Calibri" w:eastAsia="Calibri" w:hAnsi="Calibri" w:cs="Calibri"/>
              </w:rPr>
              <w:t xml:space="preserve">a </w:t>
            </w:r>
            <w:r w:rsidRPr="00E51974">
              <w:rPr>
                <w:rFonts w:ascii="Calibri" w:eastAsia="Calibri" w:hAnsi="Calibri" w:cs="Calibri"/>
              </w:rPr>
              <w:t>proof of their operational presence at the specified location</w:t>
            </w:r>
            <w:r w:rsidR="040EF4ED" w:rsidRPr="00E51974">
              <w:rPr>
                <w:rFonts w:ascii="Calibri" w:eastAsia="Calibri" w:hAnsi="Calibri" w:cs="Calibri"/>
              </w:rPr>
              <w:t xml:space="preserve"> certified by the relevant </w:t>
            </w:r>
            <w:r w:rsidR="4BFF2154" w:rsidRPr="00E51974">
              <w:rPr>
                <w:rFonts w:ascii="Calibri" w:eastAsia="Calibri" w:hAnsi="Calibri" w:cs="Calibri"/>
              </w:rPr>
              <w:t>government</w:t>
            </w:r>
            <w:r w:rsidR="040EF4ED" w:rsidRPr="00E51974">
              <w:rPr>
                <w:rFonts w:ascii="Calibri" w:eastAsia="Calibri" w:hAnsi="Calibri" w:cs="Calibri"/>
              </w:rPr>
              <w:t xml:space="preserve"> authority should be presented</w:t>
            </w:r>
            <w:r w:rsidR="1D978285" w:rsidRPr="00E51974">
              <w:rPr>
                <w:rFonts w:ascii="Calibri" w:eastAsia="Calibri" w:hAnsi="Calibri" w:cs="Calibri"/>
              </w:rPr>
              <w:t xml:space="preserve"> at a later stage if the application is successful. Kindly ensure submission of </w:t>
            </w:r>
            <w:r w:rsidR="6575CBAE" w:rsidRPr="00E51974">
              <w:rPr>
                <w:rFonts w:ascii="Calibri" w:eastAsia="Calibri" w:hAnsi="Calibri" w:cs="Calibri"/>
              </w:rPr>
              <w:t>correct</w:t>
            </w:r>
            <w:r w:rsidR="1D978285" w:rsidRPr="00E51974">
              <w:rPr>
                <w:rFonts w:ascii="Calibri" w:eastAsia="Calibri" w:hAnsi="Calibri" w:cs="Calibri"/>
              </w:rPr>
              <w:t xml:space="preserve"> area of presence. </w:t>
            </w:r>
          </w:p>
        </w:tc>
        <w:tc>
          <w:tcPr>
            <w:tcW w:w="11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663F3D" w14:textId="74B6143C" w:rsidR="00494024" w:rsidRPr="00675063" w:rsidRDefault="71004745" w:rsidP="00494024">
            <w:pPr>
              <w:spacing w:after="120" w:line="240" w:lineRule="auto"/>
              <w:rPr>
                <w:rFonts w:ascii="Calibri" w:eastAsia="Calibri" w:hAnsi="Calibri" w:cs="Calibri"/>
                <w:color w:val="000000" w:themeColor="text1"/>
              </w:rPr>
            </w:pPr>
            <w:r w:rsidRPr="3D90A8F7">
              <w:rPr>
                <w:rFonts w:ascii="Calibri" w:eastAsia="Calibri" w:hAnsi="Calibri" w:cs="Calibri"/>
                <w:color w:val="000000" w:themeColor="text1"/>
              </w:rPr>
              <w:t xml:space="preserve">Scoring </w:t>
            </w:r>
          </w:p>
        </w:tc>
      </w:tr>
      <w:tr w:rsidR="00494024" w14:paraId="49EBDE16" w14:textId="77777777" w:rsidTr="3D90A8F7">
        <w:trPr>
          <w:trHeight w:val="827"/>
        </w:trPr>
        <w:tc>
          <w:tcPr>
            <w:tcW w:w="21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49FF8E" w14:textId="77777777" w:rsidR="00494024" w:rsidRPr="3FCFA97B" w:rsidRDefault="00494024" w:rsidP="00494024">
            <w:pPr>
              <w:spacing w:after="120" w:line="240" w:lineRule="auto"/>
              <w:rPr>
                <w:rFonts w:ascii="Calibri" w:eastAsia="Calibri" w:hAnsi="Calibri" w:cs="Calibri"/>
                <w:color w:val="000000" w:themeColor="text1"/>
              </w:rPr>
            </w:pPr>
            <w:r w:rsidRPr="655040F8">
              <w:rPr>
                <w:rFonts w:ascii="Calibri" w:eastAsia="Calibri" w:hAnsi="Calibri" w:cs="Calibri"/>
                <w:color w:val="000000" w:themeColor="text1"/>
              </w:rPr>
              <w:lastRenderedPageBreak/>
              <w:t>Financial Capacity</w:t>
            </w:r>
          </w:p>
        </w:tc>
        <w:tc>
          <w:tcPr>
            <w:tcW w:w="63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DDDB35" w14:textId="77777777" w:rsidR="00494024" w:rsidRDefault="00494024" w:rsidP="00494024">
            <w:pPr>
              <w:spacing w:after="120" w:line="240" w:lineRule="auto"/>
              <w:rPr>
                <w:rFonts w:ascii="Calibri" w:eastAsia="Calibri" w:hAnsi="Calibri" w:cs="Calibri"/>
                <w:color w:val="000000" w:themeColor="text1"/>
              </w:rPr>
            </w:pPr>
            <w:r w:rsidRPr="63E83C95">
              <w:rPr>
                <w:rFonts w:ascii="Calibri" w:eastAsia="Calibri" w:hAnsi="Calibri" w:cs="Calibri"/>
                <w:color w:val="000000" w:themeColor="text1"/>
              </w:rPr>
              <w:t>(Financial strength to implement pipeline activities, Having sound financial management and active budget not less than 25,000 USD)</w:t>
            </w:r>
          </w:p>
        </w:tc>
        <w:tc>
          <w:tcPr>
            <w:tcW w:w="11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C2F3407" w14:textId="77777777" w:rsidR="00494024" w:rsidRDefault="00494024" w:rsidP="00494024">
            <w:pPr>
              <w:spacing w:after="120" w:line="240" w:lineRule="auto"/>
              <w:rPr>
                <w:rFonts w:ascii="Calibri" w:eastAsia="Calibri" w:hAnsi="Calibri" w:cs="Calibri"/>
                <w:color w:val="000000" w:themeColor="text1"/>
              </w:rPr>
            </w:pPr>
            <w:r w:rsidRPr="655040F8">
              <w:rPr>
                <w:rFonts w:ascii="Calibri" w:eastAsia="Calibri" w:hAnsi="Calibri" w:cs="Calibri"/>
                <w:color w:val="000000" w:themeColor="text1"/>
              </w:rPr>
              <w:t>Pass /Fail</w:t>
            </w:r>
          </w:p>
        </w:tc>
      </w:tr>
      <w:tr w:rsidR="00494024" w14:paraId="1F99D0E3" w14:textId="77777777" w:rsidTr="3D90A8F7">
        <w:trPr>
          <w:trHeight w:val="827"/>
        </w:trPr>
        <w:tc>
          <w:tcPr>
            <w:tcW w:w="21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EF5CAB" w14:textId="77777777" w:rsidR="63E83C95" w:rsidRDefault="63E83C95" w:rsidP="63E83C95">
            <w:pPr>
              <w:spacing w:after="120" w:line="240" w:lineRule="auto"/>
              <w:rPr>
                <w:rFonts w:ascii="Calibri" w:eastAsia="Calibri" w:hAnsi="Calibri" w:cs="Calibri"/>
                <w:color w:val="000000" w:themeColor="text1"/>
              </w:rPr>
            </w:pPr>
            <w:r w:rsidRPr="63E83C95">
              <w:rPr>
                <w:rFonts w:ascii="Calibri" w:eastAsia="Calibri" w:hAnsi="Calibri" w:cs="Calibri"/>
                <w:color w:val="000000" w:themeColor="text1"/>
              </w:rPr>
              <w:t xml:space="preserve">Technical Experience </w:t>
            </w:r>
          </w:p>
        </w:tc>
        <w:tc>
          <w:tcPr>
            <w:tcW w:w="631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8E6258" w14:textId="77777777" w:rsidR="63E83C95" w:rsidRDefault="63E83C95" w:rsidP="63E83C95">
            <w:pPr>
              <w:spacing w:after="120" w:line="240" w:lineRule="auto"/>
              <w:rPr>
                <w:rFonts w:ascii="Calibri" w:eastAsia="Calibri" w:hAnsi="Calibri" w:cs="Calibri"/>
                <w:color w:val="000000" w:themeColor="text1"/>
              </w:rPr>
            </w:pPr>
            <w:r w:rsidRPr="63E83C95">
              <w:rPr>
                <w:rFonts w:ascii="Calibri" w:eastAsia="Calibri" w:hAnsi="Calibri" w:cs="Calibri"/>
                <w:color w:val="000000" w:themeColor="text1"/>
              </w:rPr>
              <w:t xml:space="preserve">Demonstrated technical capacity in implementing shelter and NFI projects, with specific experience in NFI distribution. Supporting documentation must be submitted to verify this experience. </w:t>
            </w:r>
          </w:p>
        </w:tc>
        <w:tc>
          <w:tcPr>
            <w:tcW w:w="119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067CFD" w14:textId="5D17C2CE" w:rsidR="58EC9E5C" w:rsidRDefault="58EC9E5C" w:rsidP="63E83C95">
            <w:pPr>
              <w:spacing w:after="120" w:line="240" w:lineRule="auto"/>
              <w:rPr>
                <w:rFonts w:ascii="Calibri" w:eastAsia="Calibri" w:hAnsi="Calibri" w:cs="Calibri"/>
                <w:color w:val="000000" w:themeColor="text1"/>
              </w:rPr>
            </w:pPr>
            <w:r w:rsidRPr="63E83C95">
              <w:rPr>
                <w:rFonts w:ascii="Calibri" w:eastAsia="Calibri" w:hAnsi="Calibri" w:cs="Calibri"/>
                <w:color w:val="000000" w:themeColor="text1"/>
              </w:rPr>
              <w:t xml:space="preserve">Scoring </w:t>
            </w:r>
          </w:p>
        </w:tc>
      </w:tr>
      <w:tr w:rsidR="63E83C95" w14:paraId="27EBBE87" w14:textId="77777777" w:rsidTr="3D90A8F7">
        <w:trPr>
          <w:trHeight w:val="827"/>
        </w:trPr>
        <w:tc>
          <w:tcPr>
            <w:tcW w:w="207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18C5F2" w14:textId="77777777" w:rsidR="63E83C95" w:rsidRDefault="63E83C95" w:rsidP="63E83C95">
            <w:pPr>
              <w:spacing w:line="240" w:lineRule="auto"/>
              <w:rPr>
                <w:rFonts w:ascii="Calibri" w:eastAsia="Calibri" w:hAnsi="Calibri" w:cs="Calibri"/>
                <w:color w:val="000000" w:themeColor="text1"/>
              </w:rPr>
            </w:pPr>
            <w:r w:rsidRPr="63E83C95">
              <w:rPr>
                <w:rFonts w:ascii="Calibri" w:eastAsia="Calibri" w:hAnsi="Calibri" w:cs="Calibri"/>
                <w:color w:val="000000" w:themeColor="text1"/>
              </w:rPr>
              <w:t>Partnership Experience</w:t>
            </w:r>
          </w:p>
        </w:tc>
        <w:tc>
          <w:tcPr>
            <w:tcW w:w="61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D61CB96" w14:textId="77777777" w:rsidR="63E83C95" w:rsidRDefault="63E83C95" w:rsidP="63E83C95">
            <w:pPr>
              <w:spacing w:after="120" w:line="240" w:lineRule="auto"/>
              <w:rPr>
                <w:rFonts w:ascii="Calibri" w:eastAsia="Calibri" w:hAnsi="Calibri" w:cs="Calibri"/>
                <w:color w:val="000000" w:themeColor="text1"/>
              </w:rPr>
            </w:pPr>
            <w:r w:rsidRPr="63E83C95">
              <w:rPr>
                <w:rFonts w:ascii="Calibri" w:eastAsia="Calibri" w:hAnsi="Calibri" w:cs="Calibri"/>
                <w:color w:val="000000" w:themeColor="text1"/>
              </w:rPr>
              <w:t>Demonstrated experience in partnering with IOM or other UN agencies in Somalia. Supporting documentation must be provided to verify these partnerships.</w:t>
            </w:r>
          </w:p>
        </w:tc>
        <w:tc>
          <w:tcPr>
            <w:tcW w:w="14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FD1705" w14:textId="490BF6C8" w:rsidR="52FBAE4B" w:rsidRDefault="52FBAE4B" w:rsidP="63E83C95">
            <w:pPr>
              <w:spacing w:line="240" w:lineRule="auto"/>
              <w:rPr>
                <w:rFonts w:ascii="Calibri" w:eastAsia="Calibri" w:hAnsi="Calibri" w:cs="Calibri"/>
                <w:color w:val="000000" w:themeColor="text1"/>
              </w:rPr>
            </w:pPr>
            <w:r w:rsidRPr="63E83C95">
              <w:rPr>
                <w:rFonts w:ascii="Calibri" w:eastAsia="Calibri" w:hAnsi="Calibri" w:cs="Calibri"/>
                <w:color w:val="000000" w:themeColor="text1"/>
              </w:rPr>
              <w:t xml:space="preserve"> Scoring </w:t>
            </w:r>
          </w:p>
        </w:tc>
      </w:tr>
      <w:tr w:rsidR="63E83C95" w14:paraId="294E6C63" w14:textId="77777777" w:rsidTr="3D90A8F7">
        <w:trPr>
          <w:trHeight w:val="827"/>
        </w:trPr>
        <w:tc>
          <w:tcPr>
            <w:tcW w:w="207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FCA72F" w14:textId="2023032F" w:rsidR="63E83C95" w:rsidRDefault="63E83C95" w:rsidP="63E83C95">
            <w:pPr>
              <w:spacing w:after="120" w:line="240" w:lineRule="auto"/>
              <w:jc w:val="both"/>
              <w:rPr>
                <w:rFonts w:ascii="Calibri" w:eastAsia="Calibri" w:hAnsi="Calibri" w:cs="Calibri"/>
                <w:color w:val="000000" w:themeColor="text1"/>
              </w:rPr>
            </w:pPr>
            <w:r w:rsidRPr="63E83C95">
              <w:rPr>
                <w:rFonts w:ascii="Calibri" w:eastAsia="Calibri" w:hAnsi="Calibri" w:cs="Calibri"/>
                <w:color w:val="000000" w:themeColor="text1"/>
              </w:rPr>
              <w:t>Financial Competency</w:t>
            </w:r>
          </w:p>
        </w:tc>
        <w:tc>
          <w:tcPr>
            <w:tcW w:w="61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FE34A83" w14:textId="3C0EBF99" w:rsidR="63E83C95" w:rsidRDefault="63E83C95" w:rsidP="63E83C95">
            <w:pPr>
              <w:spacing w:after="120" w:line="240" w:lineRule="auto"/>
              <w:jc w:val="both"/>
              <w:rPr>
                <w:rFonts w:ascii="Calibri" w:eastAsia="Calibri" w:hAnsi="Calibri" w:cs="Calibri"/>
                <w:color w:val="000000" w:themeColor="text1"/>
              </w:rPr>
            </w:pPr>
            <w:r w:rsidRPr="63E83C95">
              <w:rPr>
                <w:rFonts w:ascii="Calibri" w:eastAsia="Calibri" w:hAnsi="Calibri" w:cs="Calibri"/>
                <w:color w:val="000000" w:themeColor="text1"/>
              </w:rPr>
              <w:t>Demonstrated financial competency, including a functioning internal control framework and process to deliver quality and timely project results; written and transparent financial and administrative rules and regulations; and a clear system for procurement, subcontracting, with appropriate checks and balances.</w:t>
            </w:r>
          </w:p>
        </w:tc>
        <w:tc>
          <w:tcPr>
            <w:tcW w:w="14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144CEC" w14:textId="6B178EF1" w:rsidR="5C1C38CE" w:rsidRDefault="5C1C38CE" w:rsidP="63E83C95">
            <w:pPr>
              <w:spacing w:line="240" w:lineRule="auto"/>
              <w:rPr>
                <w:rFonts w:ascii="Calibri" w:eastAsia="Calibri" w:hAnsi="Calibri" w:cs="Calibri"/>
                <w:color w:val="000000" w:themeColor="text1"/>
              </w:rPr>
            </w:pPr>
            <w:r w:rsidRPr="63E83C95">
              <w:rPr>
                <w:rFonts w:ascii="Calibri" w:eastAsia="Calibri" w:hAnsi="Calibri" w:cs="Calibri"/>
                <w:color w:val="000000" w:themeColor="text1"/>
              </w:rPr>
              <w:t xml:space="preserve">Scoring </w:t>
            </w:r>
          </w:p>
        </w:tc>
      </w:tr>
      <w:tr w:rsidR="63E83C95" w14:paraId="4B178714" w14:textId="77777777" w:rsidTr="3D90A8F7">
        <w:trPr>
          <w:trHeight w:val="827"/>
        </w:trPr>
        <w:tc>
          <w:tcPr>
            <w:tcW w:w="207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8938B4" w14:textId="6A9FA88C" w:rsidR="63E83C95" w:rsidRDefault="63E83C95" w:rsidP="63E83C95">
            <w:pPr>
              <w:spacing w:after="120" w:line="240" w:lineRule="auto"/>
              <w:jc w:val="both"/>
              <w:rPr>
                <w:rFonts w:ascii="Calibri" w:eastAsia="Calibri" w:hAnsi="Calibri" w:cs="Calibri"/>
                <w:color w:val="000000" w:themeColor="text1"/>
              </w:rPr>
            </w:pPr>
            <w:r w:rsidRPr="63E83C95">
              <w:rPr>
                <w:rFonts w:ascii="Calibri" w:eastAsia="Calibri" w:hAnsi="Calibri" w:cs="Calibri"/>
                <w:color w:val="000000" w:themeColor="text1"/>
              </w:rPr>
              <w:t>Administrative Competency</w:t>
            </w:r>
          </w:p>
        </w:tc>
        <w:tc>
          <w:tcPr>
            <w:tcW w:w="61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E20518" w14:textId="2A4CBFF3" w:rsidR="63E83C95" w:rsidRDefault="63E83C95" w:rsidP="63E83C95">
            <w:pPr>
              <w:spacing w:after="120" w:line="240" w:lineRule="auto"/>
              <w:jc w:val="both"/>
              <w:rPr>
                <w:rFonts w:ascii="Calibri" w:eastAsia="Calibri" w:hAnsi="Calibri" w:cs="Calibri"/>
                <w:color w:val="000000" w:themeColor="text1"/>
              </w:rPr>
            </w:pPr>
            <w:r w:rsidRPr="63E83C95">
              <w:rPr>
                <w:rFonts w:ascii="Calibri" w:eastAsia="Calibri" w:hAnsi="Calibri" w:cs="Calibri"/>
                <w:color w:val="000000" w:themeColor="text1"/>
              </w:rPr>
              <w:t>A proven track record and evidence of organizational culture of accountability, such as a written code of conduct (PSEAH) and measures on anti-corruption policy as well as a clearly outlined organizational governance and management structures with sufficient number of qualified staff.</w:t>
            </w:r>
          </w:p>
        </w:tc>
        <w:tc>
          <w:tcPr>
            <w:tcW w:w="144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86E695" w14:textId="0D5155D3" w:rsidR="3C2E88DE" w:rsidRDefault="3C2E88DE" w:rsidP="63E83C95">
            <w:pPr>
              <w:spacing w:line="240" w:lineRule="auto"/>
              <w:rPr>
                <w:rFonts w:ascii="Calibri" w:eastAsia="Calibri" w:hAnsi="Calibri" w:cs="Calibri"/>
                <w:color w:val="000000" w:themeColor="text1"/>
              </w:rPr>
            </w:pPr>
            <w:r w:rsidRPr="63E83C95">
              <w:rPr>
                <w:rFonts w:ascii="Calibri" w:eastAsia="Calibri" w:hAnsi="Calibri" w:cs="Calibri"/>
                <w:color w:val="000000" w:themeColor="text1"/>
              </w:rPr>
              <w:t xml:space="preserve">Scoring </w:t>
            </w:r>
          </w:p>
        </w:tc>
      </w:tr>
    </w:tbl>
    <w:p w14:paraId="7A184532" w14:textId="7B6E9C6C" w:rsidR="0914EC1B" w:rsidRDefault="0914EC1B" w:rsidP="0914EC1B">
      <w:pPr>
        <w:tabs>
          <w:tab w:val="left" w:pos="840"/>
        </w:tabs>
        <w:spacing w:after="120" w:line="240" w:lineRule="auto"/>
        <w:rPr>
          <w:rFonts w:eastAsia="Arial"/>
          <w:b/>
          <w:bCs/>
          <w:i/>
          <w:iCs/>
        </w:rPr>
      </w:pPr>
    </w:p>
    <w:p w14:paraId="29FAA17A" w14:textId="77777777" w:rsidR="0024366C" w:rsidRPr="00675063" w:rsidRDefault="0024366C" w:rsidP="0091364B">
      <w:pPr>
        <w:spacing w:after="120" w:line="240" w:lineRule="auto"/>
        <w:rPr>
          <w:i/>
          <w:sz w:val="3"/>
          <w:szCs w:val="3"/>
        </w:rPr>
      </w:pPr>
    </w:p>
    <w:p w14:paraId="4A69C5EA" w14:textId="5BAC5DF0" w:rsidR="0BF504E6" w:rsidRDefault="0069299B" w:rsidP="0069299B">
      <w:pPr>
        <w:pStyle w:val="Heading3"/>
        <w:spacing w:before="281" w:after="281"/>
        <w:rPr>
          <w:rFonts w:ascii="Calibri" w:eastAsia="Calibri" w:hAnsi="Calibri" w:cs="Calibri"/>
          <w:b/>
          <w:bCs/>
        </w:rPr>
      </w:pPr>
      <w:r w:rsidRPr="1B7B9D04">
        <w:rPr>
          <w:rFonts w:ascii="Calibri" w:eastAsia="Calibri" w:hAnsi="Calibri" w:cs="Calibri"/>
          <w:b/>
          <w:bCs/>
        </w:rPr>
        <w:t xml:space="preserve">b. </w:t>
      </w:r>
      <w:r w:rsidR="383F630E" w:rsidRPr="1B7B9D04">
        <w:rPr>
          <w:rFonts w:ascii="Calibri" w:eastAsia="Calibri" w:hAnsi="Calibri" w:cs="Calibri"/>
          <w:b/>
          <w:bCs/>
        </w:rPr>
        <w:t>Selection Process</w:t>
      </w:r>
    </w:p>
    <w:p w14:paraId="7B135F83" w14:textId="36F5407A" w:rsidR="0BF504E6" w:rsidRDefault="383F630E" w:rsidP="0090669C">
      <w:pPr>
        <w:pStyle w:val="ListParagraph"/>
        <w:numPr>
          <w:ilvl w:val="0"/>
          <w:numId w:val="7"/>
        </w:numPr>
        <w:spacing w:before="240" w:after="240"/>
        <w:jc w:val="both"/>
        <w:rPr>
          <w:rFonts w:ascii="Calibri" w:eastAsia="Calibri" w:hAnsi="Calibri" w:cs="Calibri"/>
        </w:rPr>
      </w:pPr>
      <w:r w:rsidRPr="589AEF90">
        <w:rPr>
          <w:rFonts w:ascii="Calibri" w:eastAsia="Calibri" w:hAnsi="Calibri" w:cs="Calibri"/>
          <w:b/>
          <w:bCs/>
        </w:rPr>
        <w:t>Application Submission</w:t>
      </w:r>
      <w:r w:rsidRPr="589AEF90">
        <w:rPr>
          <w:rFonts w:ascii="Calibri" w:eastAsia="Calibri" w:hAnsi="Calibri" w:cs="Calibri"/>
        </w:rPr>
        <w:t>:</w:t>
      </w:r>
    </w:p>
    <w:p w14:paraId="6C94BC97" w14:textId="6246C7ED" w:rsidR="0BF504E6" w:rsidRDefault="383F630E" w:rsidP="0090669C">
      <w:pPr>
        <w:pStyle w:val="ListParagraph"/>
        <w:spacing w:before="240" w:after="240"/>
        <w:jc w:val="both"/>
        <w:rPr>
          <w:rFonts w:ascii="Calibri" w:eastAsia="Calibri" w:hAnsi="Calibri" w:cs="Calibri"/>
        </w:rPr>
      </w:pPr>
      <w:r w:rsidRPr="63E83C95">
        <w:rPr>
          <w:rFonts w:ascii="Calibri" w:eastAsia="Calibri" w:hAnsi="Calibri" w:cs="Calibri"/>
        </w:rPr>
        <w:t>All interested organizations must submit their applications, including necessary documentation, by the specified deadline.</w:t>
      </w:r>
    </w:p>
    <w:p w14:paraId="02954EF8" w14:textId="45647F9E" w:rsidR="0BF504E6" w:rsidRDefault="383F630E" w:rsidP="0090669C">
      <w:pPr>
        <w:pStyle w:val="ListParagraph"/>
        <w:numPr>
          <w:ilvl w:val="0"/>
          <w:numId w:val="7"/>
        </w:numPr>
        <w:spacing w:before="240" w:after="240"/>
        <w:jc w:val="both"/>
        <w:rPr>
          <w:rFonts w:ascii="Calibri" w:eastAsia="Calibri" w:hAnsi="Calibri" w:cs="Calibri"/>
        </w:rPr>
      </w:pPr>
      <w:r w:rsidRPr="589AEF90">
        <w:rPr>
          <w:rFonts w:ascii="Calibri" w:eastAsia="Calibri" w:hAnsi="Calibri" w:cs="Calibri"/>
          <w:b/>
          <w:bCs/>
        </w:rPr>
        <w:t>Initial Screening</w:t>
      </w:r>
      <w:r w:rsidRPr="589AEF90">
        <w:rPr>
          <w:rFonts w:ascii="Calibri" w:eastAsia="Calibri" w:hAnsi="Calibri" w:cs="Calibri"/>
        </w:rPr>
        <w:t>:</w:t>
      </w:r>
    </w:p>
    <w:p w14:paraId="70BF5F7D" w14:textId="20A961F6" w:rsidR="0BF504E6" w:rsidRDefault="383F630E" w:rsidP="0090669C">
      <w:pPr>
        <w:pStyle w:val="ListParagraph"/>
        <w:spacing w:before="240" w:after="240"/>
        <w:jc w:val="both"/>
        <w:rPr>
          <w:rFonts w:ascii="Calibri" w:eastAsia="Calibri" w:hAnsi="Calibri" w:cs="Calibri"/>
        </w:rPr>
      </w:pPr>
      <w:r w:rsidRPr="589AEF90">
        <w:rPr>
          <w:rFonts w:ascii="Calibri" w:eastAsia="Calibri" w:hAnsi="Calibri" w:cs="Calibri"/>
        </w:rPr>
        <w:t xml:space="preserve">Submissions will be screened for compliance with the </w:t>
      </w:r>
      <w:r w:rsidRPr="589AEF90">
        <w:rPr>
          <w:rFonts w:ascii="Calibri" w:eastAsia="Calibri" w:hAnsi="Calibri" w:cs="Calibri"/>
          <w:b/>
          <w:bCs/>
        </w:rPr>
        <w:t>Shelter Cluster Membership</w:t>
      </w:r>
      <w:r w:rsidRPr="589AEF90">
        <w:rPr>
          <w:rFonts w:ascii="Calibri" w:eastAsia="Calibri" w:hAnsi="Calibri" w:cs="Calibri"/>
        </w:rPr>
        <w:t xml:space="preserve"> criterion. Organizations that do not meet this requirement will be disqualified at this stage.</w:t>
      </w:r>
    </w:p>
    <w:p w14:paraId="0C7EC461" w14:textId="02B9CA12" w:rsidR="0BF504E6" w:rsidRDefault="383F630E" w:rsidP="0090669C">
      <w:pPr>
        <w:pStyle w:val="ListParagraph"/>
        <w:numPr>
          <w:ilvl w:val="0"/>
          <w:numId w:val="7"/>
        </w:numPr>
        <w:spacing w:before="240" w:after="240"/>
        <w:jc w:val="both"/>
        <w:rPr>
          <w:rFonts w:ascii="Calibri" w:eastAsia="Calibri" w:hAnsi="Calibri" w:cs="Calibri"/>
        </w:rPr>
      </w:pPr>
      <w:r w:rsidRPr="589AEF90">
        <w:rPr>
          <w:rFonts w:ascii="Calibri" w:eastAsia="Calibri" w:hAnsi="Calibri" w:cs="Calibri"/>
          <w:b/>
          <w:bCs/>
        </w:rPr>
        <w:t>Evaluation of Criteria</w:t>
      </w:r>
      <w:r w:rsidRPr="589AEF90">
        <w:rPr>
          <w:rFonts w:ascii="Calibri" w:eastAsia="Calibri" w:hAnsi="Calibri" w:cs="Calibri"/>
        </w:rPr>
        <w:t>:</w:t>
      </w:r>
    </w:p>
    <w:p w14:paraId="0B663B92" w14:textId="64C57AB9" w:rsidR="0BF504E6" w:rsidRDefault="383F630E" w:rsidP="0090669C">
      <w:pPr>
        <w:pStyle w:val="ListParagraph"/>
        <w:spacing w:before="240" w:after="240"/>
        <w:jc w:val="both"/>
        <w:rPr>
          <w:rFonts w:ascii="Calibri" w:eastAsia="Calibri" w:hAnsi="Calibri" w:cs="Calibri"/>
        </w:rPr>
      </w:pPr>
      <w:r w:rsidRPr="589AEF90">
        <w:rPr>
          <w:rFonts w:ascii="Calibri" w:eastAsia="Calibri" w:hAnsi="Calibri" w:cs="Calibri"/>
        </w:rPr>
        <w:t>Eligible applications will be evaluated based on the pass/fail selection criteria. Each application must meet all criteria to move forward in the selection process.</w:t>
      </w:r>
    </w:p>
    <w:p w14:paraId="6880A548" w14:textId="40A74348" w:rsidR="014CD80A" w:rsidRDefault="549F81C0" w:rsidP="014CD80A">
      <w:pPr>
        <w:pStyle w:val="ListParagraph"/>
        <w:spacing w:before="240" w:after="240"/>
        <w:jc w:val="both"/>
      </w:pPr>
      <w:r>
        <w:t>An additional</w:t>
      </w:r>
      <w:r w:rsidR="2AA7F52C">
        <w:t xml:space="preserve"> scoring layer will be </w:t>
      </w:r>
      <w:r>
        <w:t>considered</w:t>
      </w:r>
      <w:r w:rsidR="2AA7F52C">
        <w:t xml:space="preserve"> as </w:t>
      </w:r>
      <w:r>
        <w:t>a secondary</w:t>
      </w:r>
      <w:r w:rsidR="2AA7F52C">
        <w:t xml:space="preserve"> evaluation </w:t>
      </w:r>
      <w:r>
        <w:t>criterion.</w:t>
      </w:r>
    </w:p>
    <w:p w14:paraId="5A813D51" w14:textId="29AEF589" w:rsidR="0BF504E6" w:rsidRDefault="383F630E" w:rsidP="0090669C">
      <w:pPr>
        <w:pStyle w:val="ListParagraph"/>
        <w:numPr>
          <w:ilvl w:val="0"/>
          <w:numId w:val="7"/>
        </w:numPr>
        <w:spacing w:before="240" w:after="240"/>
        <w:jc w:val="both"/>
        <w:rPr>
          <w:rFonts w:ascii="Calibri" w:eastAsia="Calibri" w:hAnsi="Calibri" w:cs="Calibri"/>
        </w:rPr>
      </w:pPr>
      <w:r w:rsidRPr="589AEF90">
        <w:rPr>
          <w:rFonts w:ascii="Calibri" w:eastAsia="Calibri" w:hAnsi="Calibri" w:cs="Calibri"/>
          <w:b/>
          <w:bCs/>
        </w:rPr>
        <w:t>Documentation Verification</w:t>
      </w:r>
      <w:r w:rsidRPr="589AEF90">
        <w:rPr>
          <w:rFonts w:ascii="Calibri" w:eastAsia="Calibri" w:hAnsi="Calibri" w:cs="Calibri"/>
        </w:rPr>
        <w:t>:</w:t>
      </w:r>
    </w:p>
    <w:p w14:paraId="634CD0FF" w14:textId="6B8D6CD3" w:rsidR="0BF504E6" w:rsidRDefault="383F630E" w:rsidP="0090669C">
      <w:pPr>
        <w:pStyle w:val="ListParagraph"/>
        <w:spacing w:before="240" w:after="240"/>
        <w:jc w:val="both"/>
        <w:rPr>
          <w:rFonts w:ascii="Calibri" w:eastAsia="Calibri" w:hAnsi="Calibri" w:cs="Calibri"/>
        </w:rPr>
      </w:pPr>
      <w:r w:rsidRPr="589AEF90">
        <w:rPr>
          <w:rFonts w:ascii="Calibri" w:eastAsia="Calibri" w:hAnsi="Calibri" w:cs="Calibri"/>
        </w:rPr>
        <w:t>Supporting documentation provided by applicants will be verified to ensure accuracy and authenticity. This includes checking contractual agreements and operational presence against SNFI and CCCM cluster data.</w:t>
      </w:r>
    </w:p>
    <w:p w14:paraId="4294DA61" w14:textId="36C13FD7" w:rsidR="0BF504E6" w:rsidRDefault="383F630E" w:rsidP="0090669C">
      <w:pPr>
        <w:pStyle w:val="ListParagraph"/>
        <w:numPr>
          <w:ilvl w:val="0"/>
          <w:numId w:val="7"/>
        </w:numPr>
        <w:spacing w:before="240" w:after="240"/>
        <w:jc w:val="both"/>
        <w:rPr>
          <w:rFonts w:ascii="Calibri" w:eastAsia="Calibri" w:hAnsi="Calibri" w:cs="Calibri"/>
        </w:rPr>
      </w:pPr>
      <w:r w:rsidRPr="589AEF90">
        <w:rPr>
          <w:rFonts w:ascii="Calibri" w:eastAsia="Calibri" w:hAnsi="Calibri" w:cs="Calibri"/>
          <w:b/>
          <w:bCs/>
        </w:rPr>
        <w:t>Final Selection</w:t>
      </w:r>
      <w:r w:rsidRPr="589AEF90">
        <w:rPr>
          <w:rFonts w:ascii="Calibri" w:eastAsia="Calibri" w:hAnsi="Calibri" w:cs="Calibri"/>
        </w:rPr>
        <w:t>:</w:t>
      </w:r>
    </w:p>
    <w:p w14:paraId="72D386D3" w14:textId="0AC35CDC" w:rsidR="383F630E" w:rsidRDefault="383F630E" w:rsidP="63E83C95">
      <w:pPr>
        <w:pStyle w:val="ListParagraph"/>
        <w:spacing w:before="240" w:after="240"/>
        <w:jc w:val="both"/>
        <w:rPr>
          <w:rFonts w:ascii="Calibri" w:eastAsia="Calibri" w:hAnsi="Calibri" w:cs="Calibri"/>
        </w:rPr>
      </w:pPr>
      <w:r w:rsidRPr="63E83C95">
        <w:rPr>
          <w:rFonts w:ascii="Calibri" w:eastAsia="Calibri" w:hAnsi="Calibri" w:cs="Calibri"/>
        </w:rPr>
        <w:t>Organizations that pass all criteria will be considered for selection. A final list of selected partners will be created,</w:t>
      </w:r>
      <w:r w:rsidR="7DD3969D" w:rsidRPr="63E83C95">
        <w:rPr>
          <w:rFonts w:ascii="Calibri" w:eastAsia="Calibri" w:hAnsi="Calibri" w:cs="Calibri"/>
        </w:rPr>
        <w:t xml:space="preserve"> A final list of selected partners will be compiled to establish common pipeline implementing partners through a framework agreement.</w:t>
      </w:r>
    </w:p>
    <w:p w14:paraId="472EBCD8" w14:textId="4ACEF062" w:rsidR="0BF504E6" w:rsidRDefault="383F630E" w:rsidP="0090669C">
      <w:pPr>
        <w:pStyle w:val="ListParagraph"/>
        <w:numPr>
          <w:ilvl w:val="0"/>
          <w:numId w:val="7"/>
        </w:numPr>
        <w:spacing w:before="240" w:after="240"/>
        <w:jc w:val="both"/>
        <w:rPr>
          <w:rFonts w:ascii="Calibri" w:eastAsia="Calibri" w:hAnsi="Calibri" w:cs="Calibri"/>
        </w:rPr>
      </w:pPr>
      <w:r w:rsidRPr="589AEF90">
        <w:rPr>
          <w:rFonts w:ascii="Calibri" w:eastAsia="Calibri" w:hAnsi="Calibri" w:cs="Calibri"/>
          <w:b/>
          <w:bCs/>
        </w:rPr>
        <w:t>Communication of Results</w:t>
      </w:r>
      <w:r w:rsidRPr="589AEF90">
        <w:rPr>
          <w:rFonts w:ascii="Calibri" w:eastAsia="Calibri" w:hAnsi="Calibri" w:cs="Calibri"/>
        </w:rPr>
        <w:t>:</w:t>
      </w:r>
    </w:p>
    <w:p w14:paraId="52F2B04E" w14:textId="288A9D4D" w:rsidR="1B7B9D04" w:rsidRDefault="383F630E" w:rsidP="63E83C95">
      <w:pPr>
        <w:pStyle w:val="ListParagraph"/>
        <w:widowControl/>
        <w:spacing w:before="240" w:beforeAutospacing="1" w:after="240" w:afterAutospacing="1"/>
        <w:jc w:val="both"/>
        <w:rPr>
          <w:rFonts w:ascii="Calibri" w:eastAsia="Calibri" w:hAnsi="Calibri" w:cs="Calibri"/>
        </w:rPr>
      </w:pPr>
      <w:r w:rsidRPr="63E83C95">
        <w:rPr>
          <w:rFonts w:ascii="Calibri" w:eastAsia="Calibri" w:hAnsi="Calibri" w:cs="Calibri"/>
        </w:rPr>
        <w:t>All applicants will be notified of the results of their application, whether successful or not. Feedback may be provided upon request</w:t>
      </w:r>
      <w:r w:rsidR="008A0EC0" w:rsidRPr="63E83C95">
        <w:rPr>
          <w:rFonts w:ascii="Calibri" w:eastAsia="Calibri" w:hAnsi="Calibri" w:cs="Calibri"/>
        </w:rPr>
        <w:t xml:space="preserve"> in accordance </w:t>
      </w:r>
      <w:r w:rsidR="00173FAE" w:rsidRPr="63E83C95">
        <w:rPr>
          <w:rFonts w:ascii="Calibri" w:eastAsia="Calibri" w:hAnsi="Calibri" w:cs="Calibri"/>
        </w:rPr>
        <w:t>with</w:t>
      </w:r>
      <w:r w:rsidR="008A0EC0" w:rsidRPr="63E83C95">
        <w:rPr>
          <w:rFonts w:ascii="Calibri" w:eastAsia="Calibri" w:hAnsi="Calibri" w:cs="Calibri"/>
        </w:rPr>
        <w:t xml:space="preserve"> IOM data protection principle an</w:t>
      </w:r>
      <w:r w:rsidR="00EE242A" w:rsidRPr="63E83C95">
        <w:rPr>
          <w:rFonts w:ascii="Calibri" w:eastAsia="Calibri" w:hAnsi="Calibri" w:cs="Calibri"/>
        </w:rPr>
        <w:t>d</w:t>
      </w:r>
      <w:r w:rsidR="008A0EC0" w:rsidRPr="63E83C95">
        <w:rPr>
          <w:rFonts w:ascii="Calibri" w:eastAsia="Calibri" w:hAnsi="Calibri" w:cs="Calibri"/>
        </w:rPr>
        <w:t xml:space="preserve"> guidelines</w:t>
      </w:r>
      <w:r w:rsidRPr="63E83C95">
        <w:rPr>
          <w:rFonts w:ascii="Calibri" w:eastAsia="Calibri" w:hAnsi="Calibri" w:cs="Calibri"/>
        </w:rPr>
        <w:t>.</w:t>
      </w:r>
    </w:p>
    <w:p w14:paraId="0129646E" w14:textId="6F799973" w:rsidR="1B7B9D04" w:rsidRDefault="1B7B9D04" w:rsidP="1B7B9D04">
      <w:pPr>
        <w:pStyle w:val="ListParagraph"/>
        <w:widowControl/>
        <w:spacing w:beforeAutospacing="1" w:afterAutospacing="1"/>
      </w:pPr>
    </w:p>
    <w:p w14:paraId="5342F978" w14:textId="143AD781" w:rsidR="46F713B9" w:rsidRDefault="46F713B9" w:rsidP="63E83C95">
      <w:pPr>
        <w:pStyle w:val="ListParagraph"/>
        <w:widowControl/>
        <w:spacing w:beforeAutospacing="1" w:afterAutospacing="1"/>
        <w:rPr>
          <w:rFonts w:eastAsia="Gill Sans MT"/>
          <w:color w:val="000000" w:themeColor="text1"/>
        </w:rPr>
      </w:pPr>
      <w:r>
        <w:t>Selected organizations will establish a framework agreement with IOM, with a duration ranging from a minimum of three months to a maximum of one year. This framework agreement will not necessitate any upfront commitments from either party.</w:t>
      </w:r>
    </w:p>
    <w:p w14:paraId="64D1B95F" w14:textId="305FA1F4" w:rsidR="46F713B9" w:rsidRDefault="46F713B9" w:rsidP="1B7B9D04">
      <w:pPr>
        <w:pStyle w:val="ListParagraph"/>
        <w:spacing w:before="240" w:after="240"/>
      </w:pPr>
      <w:r>
        <w:lastRenderedPageBreak/>
        <w:t>For each pipeline request, IOM will execute a separate distribution agreement (referred to as an Order of Distribution) with the participating organizations. This distribution agreement will delineate specific details, including:</w:t>
      </w:r>
      <w:r w:rsidR="0BE4335B">
        <w:t xml:space="preserve"> </w:t>
      </w:r>
    </w:p>
    <w:p w14:paraId="6830D17A" w14:textId="43B9563D" w:rsidR="021D4422" w:rsidRDefault="021D4422" w:rsidP="1B7B9D04">
      <w:pPr>
        <w:pStyle w:val="ListParagraph"/>
        <w:widowControl/>
        <w:spacing w:before="240" w:beforeAutospacing="1" w:after="240" w:afterAutospacing="1"/>
      </w:pPr>
    </w:p>
    <w:p w14:paraId="1E8A4896" w14:textId="770E77E1" w:rsidR="021D4422" w:rsidRDefault="0BE4335B" w:rsidP="1B7B9D04">
      <w:pPr>
        <w:pStyle w:val="ListParagraph"/>
        <w:widowControl/>
        <w:numPr>
          <w:ilvl w:val="0"/>
          <w:numId w:val="5"/>
        </w:numPr>
        <w:spacing w:before="240" w:beforeAutospacing="1" w:after="240" w:afterAutospacing="1"/>
      </w:pPr>
      <w:r>
        <w:t xml:space="preserve">Work plan </w:t>
      </w:r>
    </w:p>
    <w:p w14:paraId="011EE970" w14:textId="0E732383" w:rsidR="021D4422" w:rsidRDefault="0BE4335B" w:rsidP="1B7B9D04">
      <w:pPr>
        <w:pStyle w:val="ListParagraph"/>
        <w:widowControl/>
        <w:numPr>
          <w:ilvl w:val="0"/>
          <w:numId w:val="5"/>
        </w:numPr>
        <w:spacing w:before="240" w:beforeAutospacing="1" w:after="240" w:afterAutospacing="1"/>
      </w:pPr>
      <w:r>
        <w:t xml:space="preserve">Assessments </w:t>
      </w:r>
    </w:p>
    <w:p w14:paraId="23A37F81" w14:textId="02D1FC24" w:rsidR="021D4422" w:rsidRDefault="00FD119D" w:rsidP="1B7B9D04">
      <w:pPr>
        <w:pStyle w:val="ListParagraph"/>
        <w:widowControl/>
        <w:numPr>
          <w:ilvl w:val="0"/>
          <w:numId w:val="5"/>
        </w:numPr>
        <w:spacing w:before="240" w:beforeAutospacing="1" w:after="240" w:afterAutospacing="1"/>
      </w:pPr>
      <w:r>
        <w:t>Financial</w:t>
      </w:r>
      <w:r w:rsidR="0BE4335B">
        <w:t xml:space="preserve"> proposal </w:t>
      </w:r>
    </w:p>
    <w:p w14:paraId="738811A3" w14:textId="3C8B54F3" w:rsidR="33DA3A5F" w:rsidRDefault="33DA3A5F" w:rsidP="33DA3A5F">
      <w:pPr>
        <w:pStyle w:val="ListParagraph"/>
        <w:spacing w:before="240" w:after="240"/>
        <w:jc w:val="both"/>
        <w:rPr>
          <w:rFonts w:ascii="Calibri" w:eastAsia="Calibri" w:hAnsi="Calibri" w:cs="Calibri"/>
        </w:rPr>
      </w:pPr>
    </w:p>
    <w:p w14:paraId="317E273B" w14:textId="66001549" w:rsidR="0024366C" w:rsidRPr="00737EE5" w:rsidRDefault="00C529A8" w:rsidP="00737EE5">
      <w:pPr>
        <w:pStyle w:val="ListParagraph"/>
        <w:numPr>
          <w:ilvl w:val="0"/>
          <w:numId w:val="12"/>
        </w:numPr>
        <w:spacing w:after="120" w:line="240" w:lineRule="auto"/>
        <w:rPr>
          <w:rFonts w:eastAsiaTheme="minorEastAsia" w:cstheme="majorEastAsia"/>
          <w:b/>
          <w:color w:val="365F91" w:themeColor="accent1" w:themeShade="BF"/>
          <w:sz w:val="28"/>
          <w:szCs w:val="28"/>
        </w:rPr>
      </w:pPr>
      <w:r w:rsidRPr="00737EE5">
        <w:rPr>
          <w:rFonts w:eastAsiaTheme="minorEastAsia" w:cstheme="majorEastAsia"/>
          <w:b/>
          <w:color w:val="365F91" w:themeColor="accent1" w:themeShade="BF"/>
          <w:sz w:val="28"/>
          <w:szCs w:val="28"/>
        </w:rPr>
        <w:t>Attachments</w:t>
      </w:r>
    </w:p>
    <w:p w14:paraId="4FB3D2AE" w14:textId="77777777" w:rsidR="0024366C" w:rsidRPr="00675063" w:rsidRDefault="0024366C" w:rsidP="0091364B">
      <w:pPr>
        <w:spacing w:after="120" w:line="240" w:lineRule="auto"/>
        <w:rPr>
          <w:rFonts w:cstheme="minorHAnsi"/>
          <w:sz w:val="3"/>
          <w:szCs w:val="3"/>
        </w:rPr>
      </w:pPr>
    </w:p>
    <w:tbl>
      <w:tblPr>
        <w:tblW w:w="8880" w:type="dxa"/>
        <w:tblInd w:w="837" w:type="dxa"/>
        <w:tblLayout w:type="fixed"/>
        <w:tblCellMar>
          <w:left w:w="0" w:type="dxa"/>
          <w:right w:w="0" w:type="dxa"/>
        </w:tblCellMar>
        <w:tblLook w:val="01E0" w:firstRow="1" w:lastRow="1" w:firstColumn="1" w:lastColumn="1" w:noHBand="0" w:noVBand="0"/>
      </w:tblPr>
      <w:tblGrid>
        <w:gridCol w:w="6900"/>
        <w:gridCol w:w="1980"/>
      </w:tblGrid>
      <w:tr w:rsidR="0024366C" w:rsidRPr="00675063" w14:paraId="18511F04" w14:textId="77777777" w:rsidTr="00E51974">
        <w:trPr>
          <w:trHeight w:hRule="exact" w:val="354"/>
        </w:trPr>
        <w:tc>
          <w:tcPr>
            <w:tcW w:w="69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40A64BA8" w14:textId="51B87165" w:rsidR="0024366C" w:rsidRPr="00675063" w:rsidRDefault="00C529A8" w:rsidP="00DF29ED">
            <w:pPr>
              <w:spacing w:after="120" w:line="240" w:lineRule="auto"/>
              <w:rPr>
                <w:rFonts w:eastAsia="Arial"/>
                <w:sz w:val="20"/>
                <w:szCs w:val="20"/>
              </w:rPr>
            </w:pPr>
            <w:r w:rsidRPr="6FDE3F31">
              <w:rPr>
                <w:rFonts w:eastAsia="Arial"/>
                <w:color w:val="FFFFFF" w:themeColor="background1"/>
                <w:sz w:val="20"/>
                <w:szCs w:val="20"/>
              </w:rPr>
              <w:t>Description</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46B13BD4" w14:textId="1DC11C00" w:rsidR="0024366C" w:rsidRPr="00675063" w:rsidRDefault="00C529A8" w:rsidP="00DF29ED">
            <w:pPr>
              <w:spacing w:after="120" w:line="240" w:lineRule="auto"/>
              <w:rPr>
                <w:rFonts w:eastAsia="Arial"/>
                <w:sz w:val="20"/>
                <w:szCs w:val="20"/>
              </w:rPr>
            </w:pPr>
            <w:r w:rsidRPr="6FDE3F31">
              <w:rPr>
                <w:rFonts w:eastAsia="Arial"/>
                <w:color w:val="FFFFFF" w:themeColor="background1"/>
                <w:sz w:val="20"/>
                <w:szCs w:val="20"/>
              </w:rPr>
              <w:t>URL</w:t>
            </w:r>
          </w:p>
        </w:tc>
      </w:tr>
      <w:tr w:rsidR="00D00051" w:rsidRPr="00675063" w14:paraId="48B61447" w14:textId="77777777" w:rsidTr="00E51974">
        <w:trPr>
          <w:trHeight w:val="20"/>
        </w:trPr>
        <w:tc>
          <w:tcPr>
            <w:tcW w:w="6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292323" w14:textId="533810D3" w:rsidR="00D00051" w:rsidRPr="00D00051" w:rsidRDefault="00D00051" w:rsidP="00DF29ED">
            <w:pPr>
              <w:spacing w:after="120" w:line="240" w:lineRule="auto"/>
              <w:rPr>
                <w:rFonts w:eastAsia="Arial"/>
                <w:color w:val="4F81BD" w:themeColor="accent1"/>
                <w:sz w:val="20"/>
                <w:szCs w:val="20"/>
              </w:rPr>
            </w:pPr>
            <w:r w:rsidRPr="6FDE3F31">
              <w:rPr>
                <w:rFonts w:eastAsia="Arial"/>
                <w:color w:val="4F81BD" w:themeColor="accent1"/>
                <w:sz w:val="20"/>
                <w:szCs w:val="20"/>
              </w:rPr>
              <w:t>ANNEX A – Terms of Reference</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35CAE9" w14:textId="3FE497EF" w:rsidR="00D00051" w:rsidRPr="00D00051" w:rsidRDefault="00D00051" w:rsidP="00DF29ED">
            <w:pPr>
              <w:spacing w:after="120" w:line="240" w:lineRule="auto"/>
              <w:rPr>
                <w:color w:val="4F81BD" w:themeColor="accent1"/>
                <w:sz w:val="20"/>
                <w:szCs w:val="20"/>
              </w:rPr>
            </w:pPr>
          </w:p>
        </w:tc>
      </w:tr>
      <w:tr w:rsidR="00EC2967" w:rsidRPr="00675063" w14:paraId="3DEED669" w14:textId="77777777" w:rsidTr="00E51974">
        <w:trPr>
          <w:trHeight w:val="20"/>
        </w:trPr>
        <w:tc>
          <w:tcPr>
            <w:tcW w:w="6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14D5CA" w14:textId="3F8E7683" w:rsidR="00EC2967" w:rsidRPr="00D00051" w:rsidRDefault="00675063" w:rsidP="00DF29ED">
            <w:pPr>
              <w:spacing w:after="120" w:line="240" w:lineRule="auto"/>
              <w:rPr>
                <w:rFonts w:eastAsia="Arial"/>
                <w:sz w:val="20"/>
                <w:szCs w:val="20"/>
              </w:rPr>
            </w:pPr>
            <w:r w:rsidRPr="6FDE3F31">
              <w:rPr>
                <w:rFonts w:eastAsia="Arial"/>
                <w:color w:val="4F81BD" w:themeColor="accent1"/>
                <w:sz w:val="20"/>
                <w:szCs w:val="20"/>
              </w:rPr>
              <w:t xml:space="preserve">ANNEX </w:t>
            </w:r>
            <w:r w:rsidR="00D00051" w:rsidRPr="6FDE3F31">
              <w:rPr>
                <w:rFonts w:eastAsia="Arial"/>
                <w:color w:val="4F81BD" w:themeColor="accent1"/>
                <w:sz w:val="20"/>
                <w:szCs w:val="20"/>
              </w:rPr>
              <w:t>B</w:t>
            </w:r>
            <w:r w:rsidRPr="6FDE3F31">
              <w:rPr>
                <w:rFonts w:eastAsia="Arial"/>
                <w:color w:val="4F81BD" w:themeColor="accent1"/>
                <w:sz w:val="20"/>
                <w:szCs w:val="20"/>
              </w:rPr>
              <w:t xml:space="preserve"> - </w:t>
            </w:r>
            <w:r w:rsidR="00EC2967" w:rsidRPr="6FDE3F31">
              <w:rPr>
                <w:rFonts w:eastAsia="Arial"/>
                <w:color w:val="4F81BD" w:themeColor="accent1"/>
                <w:sz w:val="20"/>
                <w:szCs w:val="20"/>
              </w:rPr>
              <w:t xml:space="preserve">Implementing Partner </w:t>
            </w:r>
            <w:r w:rsidRPr="6FDE3F31">
              <w:rPr>
                <w:rFonts w:eastAsia="Arial"/>
                <w:color w:val="4F81BD" w:themeColor="accent1"/>
                <w:sz w:val="20"/>
                <w:szCs w:val="20"/>
              </w:rPr>
              <w:t>References Checklist</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734A1C" w14:textId="3FA5830B" w:rsidR="00EC2967" w:rsidRPr="00D00051" w:rsidRDefault="00EC2967" w:rsidP="00DF29ED">
            <w:pPr>
              <w:spacing w:after="120" w:line="240" w:lineRule="auto"/>
              <w:rPr>
                <w:rFonts w:eastAsia="Arial"/>
                <w:color w:val="4F81BD" w:themeColor="accent1"/>
                <w:sz w:val="20"/>
                <w:szCs w:val="20"/>
              </w:rPr>
            </w:pPr>
          </w:p>
        </w:tc>
      </w:tr>
      <w:tr w:rsidR="00E51974" w:rsidRPr="00675063" w14:paraId="37E1C87E" w14:textId="77777777" w:rsidTr="00E51974">
        <w:trPr>
          <w:trHeight w:val="20"/>
        </w:trPr>
        <w:tc>
          <w:tcPr>
            <w:tcW w:w="6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996C4B" w14:textId="4490DD62" w:rsidR="00E51974" w:rsidRPr="6FDE3F31" w:rsidRDefault="00E51974" w:rsidP="00E51974">
            <w:pPr>
              <w:spacing w:after="120" w:line="240" w:lineRule="auto"/>
              <w:rPr>
                <w:rFonts w:eastAsia="Arial"/>
                <w:color w:val="4F81BD" w:themeColor="accent1"/>
                <w:sz w:val="20"/>
                <w:szCs w:val="20"/>
              </w:rPr>
            </w:pPr>
            <w:r w:rsidRPr="6FDE3F31">
              <w:rPr>
                <w:color w:val="4F81BD" w:themeColor="accent1"/>
                <w:sz w:val="20"/>
                <w:szCs w:val="20"/>
              </w:rPr>
              <w:t xml:space="preserve">ANNEX C - Implementing Partners General Information Questionnaire </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EDC637F" w14:textId="77777777" w:rsidR="00E51974" w:rsidRPr="00D00051" w:rsidRDefault="00E51974" w:rsidP="00E51974">
            <w:pPr>
              <w:spacing w:after="120" w:line="240" w:lineRule="auto"/>
              <w:rPr>
                <w:rFonts w:eastAsia="Arial"/>
                <w:color w:val="4F81BD" w:themeColor="accent1"/>
                <w:sz w:val="20"/>
                <w:szCs w:val="20"/>
              </w:rPr>
            </w:pPr>
          </w:p>
        </w:tc>
      </w:tr>
      <w:tr w:rsidR="00E51974" w:rsidRPr="00675063" w14:paraId="1271C9AF" w14:textId="77777777" w:rsidTr="00E51974">
        <w:trPr>
          <w:trHeight w:val="20"/>
        </w:trPr>
        <w:tc>
          <w:tcPr>
            <w:tcW w:w="6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0475EA" w14:textId="54743F00" w:rsidR="00E51974" w:rsidRPr="6FDE3F31" w:rsidRDefault="00E51974" w:rsidP="00E51974">
            <w:pPr>
              <w:spacing w:after="120" w:line="240" w:lineRule="auto"/>
              <w:rPr>
                <w:rFonts w:eastAsia="Arial"/>
                <w:color w:val="4F81BD" w:themeColor="accent1"/>
                <w:sz w:val="20"/>
                <w:szCs w:val="20"/>
              </w:rPr>
            </w:pPr>
            <w:r>
              <w:rPr>
                <w:color w:val="4F81BD" w:themeColor="accent1"/>
                <w:sz w:val="20"/>
                <w:szCs w:val="20"/>
              </w:rPr>
              <w:t>ANNEX D - Declaration of Conformity</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2C6029" w14:textId="77777777" w:rsidR="00E51974" w:rsidRPr="00D00051" w:rsidRDefault="00E51974" w:rsidP="00E51974">
            <w:pPr>
              <w:spacing w:after="120" w:line="240" w:lineRule="auto"/>
              <w:rPr>
                <w:rFonts w:eastAsia="Arial"/>
                <w:color w:val="4F81BD" w:themeColor="accent1"/>
                <w:sz w:val="20"/>
                <w:szCs w:val="20"/>
              </w:rPr>
            </w:pPr>
          </w:p>
        </w:tc>
      </w:tr>
      <w:tr w:rsidR="00E51974" w:rsidRPr="00675063" w14:paraId="7A132779" w14:textId="77777777" w:rsidTr="00E51974">
        <w:trPr>
          <w:trHeight w:val="20"/>
        </w:trPr>
        <w:tc>
          <w:tcPr>
            <w:tcW w:w="690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0C08F9C" w14:textId="1B242F9E" w:rsidR="00E51974" w:rsidRPr="00D00051" w:rsidRDefault="00E51974" w:rsidP="00E51974">
            <w:pPr>
              <w:spacing w:after="120" w:line="240" w:lineRule="auto"/>
              <w:rPr>
                <w:color w:val="4F81BD" w:themeColor="accent1"/>
                <w:sz w:val="20"/>
                <w:szCs w:val="20"/>
              </w:rPr>
            </w:pPr>
            <w:r>
              <w:rPr>
                <w:color w:val="4F81BD" w:themeColor="accent1"/>
                <w:sz w:val="20"/>
                <w:szCs w:val="20"/>
              </w:rPr>
              <w:t xml:space="preserve">ANNEX E – </w:t>
            </w:r>
            <w:r w:rsidRPr="003130D5">
              <w:rPr>
                <w:color w:val="4F81BD" w:themeColor="accent1"/>
                <w:sz w:val="20"/>
                <w:szCs w:val="20"/>
              </w:rPr>
              <w:t>IOM Data protection</w:t>
            </w:r>
          </w:p>
        </w:tc>
        <w:tc>
          <w:tcPr>
            <w:tcW w:w="198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523048" w14:textId="4BA100F5" w:rsidR="00E51974" w:rsidRPr="00D00051" w:rsidRDefault="00E51974" w:rsidP="00E51974">
            <w:pPr>
              <w:spacing w:after="120" w:line="240" w:lineRule="auto"/>
              <w:rPr>
                <w:color w:val="4F81BD" w:themeColor="accent1"/>
                <w:sz w:val="20"/>
                <w:szCs w:val="20"/>
              </w:rPr>
            </w:pPr>
          </w:p>
        </w:tc>
      </w:tr>
    </w:tbl>
    <w:p w14:paraId="1D8E2E41" w14:textId="77777777" w:rsidR="0024366C" w:rsidRPr="00675063" w:rsidRDefault="0024366C" w:rsidP="0091364B">
      <w:pPr>
        <w:spacing w:after="120" w:line="240" w:lineRule="auto"/>
        <w:rPr>
          <w:rFonts w:cstheme="minorHAnsi"/>
          <w:sz w:val="20"/>
          <w:szCs w:val="20"/>
        </w:rPr>
      </w:pPr>
    </w:p>
    <w:p w14:paraId="2C71DA94" w14:textId="56438F99" w:rsidR="00C529A8" w:rsidRDefault="00C529A8" w:rsidP="3D90A8F7">
      <w:pPr>
        <w:spacing w:after="120" w:line="240" w:lineRule="auto"/>
        <w:rPr>
          <w:color w:val="4F81BD" w:themeColor="accent1"/>
        </w:rPr>
      </w:pPr>
      <w:r w:rsidRPr="00E51974">
        <w:rPr>
          <w:rFonts w:eastAsia="Arial"/>
          <w:b/>
          <w:bCs/>
          <w:i/>
          <w:iCs/>
          <w:sz w:val="20"/>
          <w:szCs w:val="20"/>
        </w:rPr>
        <w:t>For more information on this partnership opportunity, and to apply</w:t>
      </w:r>
      <w:r w:rsidRPr="3D90A8F7">
        <w:rPr>
          <w:rFonts w:eastAsia="Arial"/>
          <w:b/>
          <w:bCs/>
          <w:i/>
          <w:iCs/>
        </w:rPr>
        <w:t>,</w:t>
      </w:r>
      <w:r w:rsidR="62DBF113" w:rsidRPr="3D90A8F7">
        <w:rPr>
          <w:color w:val="4F80BD"/>
        </w:rPr>
        <w:t xml:space="preserve"> please send an email to ceisomgrants@iom.int</w:t>
      </w:r>
    </w:p>
    <w:p w14:paraId="1E521C92" w14:textId="4F1EC011" w:rsidR="003A2CA0" w:rsidRPr="00C35ED9" w:rsidRDefault="003A2CA0" w:rsidP="0091364B">
      <w:pPr>
        <w:spacing w:after="120" w:line="240" w:lineRule="auto"/>
        <w:rPr>
          <w:rFonts w:cstheme="minorHAnsi"/>
          <w:color w:val="4F81BD" w:themeColor="accent1"/>
        </w:rPr>
      </w:pPr>
    </w:p>
    <w:p w14:paraId="49F0AD2C" w14:textId="77777777" w:rsidR="003A2CA0" w:rsidRPr="00C35ED9" w:rsidRDefault="003A2CA0" w:rsidP="0091364B">
      <w:pPr>
        <w:spacing w:after="120" w:line="240" w:lineRule="auto"/>
        <w:jc w:val="both"/>
        <w:rPr>
          <w:rFonts w:cstheme="minorHAnsi"/>
        </w:rPr>
      </w:pPr>
      <w:r w:rsidRPr="00C35ED9">
        <w:rPr>
          <w:rFonts w:cstheme="minorHAnsi"/>
        </w:rPr>
        <w:t xml:space="preserve">The organizations responding to this call need to demonstrate their capacity to implement all listed activities as a single package. Partial applications for individual activities will not be considered. </w:t>
      </w:r>
    </w:p>
    <w:p w14:paraId="31303CF7" w14:textId="7D6BA006" w:rsidR="003A2CA0" w:rsidRPr="00C35ED9" w:rsidRDefault="003A2CA0" w:rsidP="63E83C95">
      <w:pPr>
        <w:spacing w:after="120" w:line="240" w:lineRule="auto"/>
        <w:jc w:val="both"/>
      </w:pPr>
      <w:r w:rsidRPr="3D90A8F7">
        <w:t xml:space="preserve">IOM reserves the right to cancel/reduce the scope of planned activities or to introduce new/broaden the scope of the existing activities. </w:t>
      </w:r>
    </w:p>
    <w:p w14:paraId="7606357F" w14:textId="30D0307E" w:rsidR="00FB2AA9" w:rsidRPr="00C35ED9" w:rsidRDefault="00FB2AA9" w:rsidP="63E83C95">
      <w:pPr>
        <w:spacing w:after="120" w:line="240" w:lineRule="auto"/>
        <w:jc w:val="both"/>
      </w:pPr>
      <w:r w:rsidRPr="3D90A8F7">
        <w:t xml:space="preserve">All applicants will receive written notification within the two weeks after the deadline for the submission of </w:t>
      </w:r>
      <w:r w:rsidR="645D4E77" w:rsidRPr="3D90A8F7">
        <w:t xml:space="preserve">outlined documents </w:t>
      </w:r>
      <w:r w:rsidRPr="3D90A8F7">
        <w:t>of the outcome of the selection process. Should an applicant request further clarification, IOM will provide a response explaining the transparency and integrity of the selection process undertaken</w:t>
      </w:r>
      <w:r w:rsidR="00C45E6C" w:rsidRPr="3D90A8F7">
        <w:t xml:space="preserve"> according to</w:t>
      </w:r>
      <w:r w:rsidR="00E528D3" w:rsidRPr="3D90A8F7">
        <w:t xml:space="preserve"> the </w:t>
      </w:r>
      <w:r w:rsidR="00AA0721" w:rsidRPr="3D90A8F7">
        <w:t>organization data protection principles</w:t>
      </w:r>
      <w:r w:rsidRPr="3D90A8F7">
        <w:t xml:space="preserve">. </w:t>
      </w:r>
    </w:p>
    <w:p w14:paraId="673F44FE" w14:textId="77777777" w:rsidR="00FB2AA9" w:rsidRPr="00C35ED9" w:rsidRDefault="00FB2AA9" w:rsidP="0091364B">
      <w:pPr>
        <w:spacing w:after="120" w:line="240" w:lineRule="auto"/>
        <w:jc w:val="both"/>
        <w:rPr>
          <w:rFonts w:cstheme="minorHAnsi"/>
        </w:rPr>
      </w:pPr>
      <w:r w:rsidRPr="00C35ED9">
        <w:rPr>
          <w:rFonts w:cstheme="minorHAnsi"/>
        </w:rPr>
        <w:t xml:space="preserve">IOM reserves the right to decline disclosure of the specificity of decision derived by the IOM mission due to reasons related to confidentiality. </w:t>
      </w:r>
    </w:p>
    <w:p w14:paraId="0146A7DB" w14:textId="77777777" w:rsidR="00FB2AA9" w:rsidRPr="00C35ED9" w:rsidRDefault="00FB2AA9" w:rsidP="0091364B">
      <w:pPr>
        <w:spacing w:after="120" w:line="240" w:lineRule="auto"/>
        <w:jc w:val="both"/>
        <w:rPr>
          <w:rFonts w:cstheme="minorHAnsi"/>
        </w:rPr>
      </w:pPr>
      <w:r w:rsidRPr="00C35ED9">
        <w:rPr>
          <w:rFonts w:cstheme="minorHAnsi"/>
        </w:rPr>
        <w:t xml:space="preserve">IOM reserves the right to accept or reject any Expression of Interest, and to annul the selection process and reject all Expression of Interest at any time, without thereby incurring any liability to the affected Implementing Partners. </w:t>
      </w:r>
    </w:p>
    <w:p w14:paraId="6BF15721" w14:textId="77777777" w:rsidR="00E51974" w:rsidRPr="00675063" w:rsidRDefault="00FB2AA9" w:rsidP="00E51974">
      <w:pPr>
        <w:spacing w:after="120" w:line="240" w:lineRule="auto"/>
        <w:jc w:val="both"/>
        <w:rPr>
          <w:rFonts w:cstheme="minorHAnsi"/>
        </w:rPr>
      </w:pPr>
      <w:r w:rsidRPr="00C35ED9">
        <w:rPr>
          <w:rFonts w:cstheme="minorHAnsi"/>
        </w:rPr>
        <w:t xml:space="preserve">For more information, </w:t>
      </w:r>
      <w:r w:rsidR="00E51974" w:rsidRPr="00C35ED9">
        <w:rPr>
          <w:rFonts w:cstheme="minorHAnsi"/>
        </w:rPr>
        <w:t>please contact in writing</w:t>
      </w:r>
      <w:r w:rsidR="00E51974">
        <w:rPr>
          <w:rFonts w:cstheme="minorHAnsi"/>
        </w:rPr>
        <w:t xml:space="preserve"> the IP Selecting committee</w:t>
      </w:r>
      <w:r w:rsidR="00E51974" w:rsidRPr="00C35ED9">
        <w:rPr>
          <w:rFonts w:cstheme="minorHAnsi"/>
        </w:rPr>
        <w:t xml:space="preserve"> sending email to</w:t>
      </w:r>
      <w:r w:rsidR="00E51974" w:rsidRPr="00C35ED9">
        <w:rPr>
          <w:rFonts w:cstheme="minorHAnsi"/>
          <w:color w:val="4F81BD" w:themeColor="accent1"/>
        </w:rPr>
        <w:t xml:space="preserve"> </w:t>
      </w:r>
      <w:r w:rsidR="00E51974" w:rsidRPr="3D90A8F7">
        <w:rPr>
          <w:color w:val="4F80BD"/>
        </w:rPr>
        <w:t>ceisomgrants@iom.int</w:t>
      </w:r>
    </w:p>
    <w:p w14:paraId="057A1673" w14:textId="24A87CDC" w:rsidR="00FB2AA9" w:rsidRPr="00675063" w:rsidRDefault="00FB2AA9" w:rsidP="00E51974">
      <w:pPr>
        <w:spacing w:after="120" w:line="240" w:lineRule="auto"/>
        <w:jc w:val="both"/>
        <w:rPr>
          <w:rFonts w:cstheme="minorHAnsi"/>
        </w:rPr>
      </w:pPr>
    </w:p>
    <w:p w14:paraId="47129E51" w14:textId="6BE12B44" w:rsidR="0010606D" w:rsidRPr="00675063" w:rsidRDefault="0010606D" w:rsidP="63E83C95">
      <w:pPr>
        <w:spacing w:after="120" w:line="240" w:lineRule="auto"/>
        <w:rPr>
          <w:rFonts w:eastAsiaTheme="minorEastAsia" w:cstheme="majorEastAsia"/>
          <w:b/>
          <w:bCs/>
          <w:color w:val="365F91" w:themeColor="accent1" w:themeShade="BF"/>
          <w:sz w:val="28"/>
          <w:szCs w:val="28"/>
        </w:rPr>
      </w:pPr>
      <w:r w:rsidRPr="3D90A8F7">
        <w:rPr>
          <w:b/>
          <w:bCs/>
        </w:rPr>
        <w:br w:type="page"/>
      </w:r>
      <w:r w:rsidR="0B8385BA" w:rsidRPr="3D90A8F7">
        <w:rPr>
          <w:rFonts w:eastAsiaTheme="minorEastAsia" w:cstheme="majorEastAsia"/>
          <w:b/>
          <w:bCs/>
          <w:color w:val="365F91" w:themeColor="accent1" w:themeShade="BF"/>
          <w:sz w:val="28"/>
          <w:szCs w:val="28"/>
        </w:rPr>
        <w:lastRenderedPageBreak/>
        <w:t>9.</w:t>
      </w:r>
      <w:r w:rsidR="775092DF" w:rsidRPr="3D90A8F7">
        <w:rPr>
          <w:rFonts w:eastAsiaTheme="minorEastAsia" w:cstheme="majorEastAsia"/>
          <w:b/>
          <w:bCs/>
          <w:color w:val="365F91" w:themeColor="accent1" w:themeShade="BF"/>
          <w:sz w:val="28"/>
          <w:szCs w:val="28"/>
        </w:rPr>
        <w:t xml:space="preserve"> </w:t>
      </w:r>
      <w:r w:rsidRPr="3D90A8F7">
        <w:rPr>
          <w:rFonts w:eastAsiaTheme="minorEastAsia" w:cstheme="majorEastAsia"/>
          <w:b/>
          <w:bCs/>
          <w:color w:val="365F91" w:themeColor="accent1" w:themeShade="BF"/>
          <w:sz w:val="28"/>
          <w:szCs w:val="28"/>
        </w:rPr>
        <w:t>Expression of Interest submission guidelines</w:t>
      </w:r>
    </w:p>
    <w:p w14:paraId="5B1C82BA" w14:textId="478C0497" w:rsidR="00E67E0E" w:rsidRDefault="0010606D" w:rsidP="0090669C">
      <w:pPr>
        <w:spacing w:after="120" w:line="240" w:lineRule="auto"/>
        <w:jc w:val="both"/>
        <w:rPr>
          <w:rFonts w:cstheme="minorHAnsi"/>
        </w:rPr>
      </w:pPr>
      <w:r w:rsidRPr="00675063">
        <w:rPr>
          <w:rFonts w:cstheme="minorHAnsi"/>
        </w:rPr>
        <w:t>This document contains instructions on the preparation and submission of the Application including</w:t>
      </w:r>
      <w:r w:rsidR="00E51974">
        <w:rPr>
          <w:rFonts w:cstheme="minorHAnsi"/>
        </w:rPr>
        <w:t>:</w:t>
      </w:r>
    </w:p>
    <w:p w14:paraId="11D07525" w14:textId="6FCFF9DA" w:rsidR="0010606D" w:rsidRPr="00675063" w:rsidRDefault="0010606D" w:rsidP="0090669C">
      <w:pPr>
        <w:spacing w:after="120" w:line="240" w:lineRule="auto"/>
        <w:jc w:val="both"/>
        <w:rPr>
          <w:rFonts w:cstheme="minorHAnsi"/>
        </w:rPr>
      </w:pPr>
      <w:r w:rsidRPr="00675063">
        <w:rPr>
          <w:rFonts w:cstheme="minorHAnsi"/>
        </w:rPr>
        <w:t>Annex A: IP Information.</w:t>
      </w:r>
    </w:p>
    <w:p w14:paraId="5530DF1C" w14:textId="48676F09" w:rsidR="0010606D" w:rsidRPr="00FD119D" w:rsidRDefault="0010606D" w:rsidP="00FD119D">
      <w:pPr>
        <w:pStyle w:val="ListParagraph"/>
        <w:numPr>
          <w:ilvl w:val="0"/>
          <w:numId w:val="6"/>
        </w:numPr>
        <w:shd w:val="clear" w:color="auto" w:fill="FFFFFF" w:themeFill="background1"/>
        <w:spacing w:after="120" w:line="240" w:lineRule="auto"/>
        <w:jc w:val="both"/>
      </w:pPr>
      <w:r w:rsidRPr="00FD119D">
        <w:t xml:space="preserve">The Application must be submitted </w:t>
      </w:r>
      <w:r w:rsidR="00E51974" w:rsidRPr="00FD119D">
        <w:t>by</w:t>
      </w:r>
      <w:r w:rsidRPr="00FD119D">
        <w:t xml:space="preserve"> mail to IOM </w:t>
      </w:r>
      <w:r w:rsidR="3C5D5549" w:rsidRPr="00FD119D">
        <w:t>(ceisomgrants@iom.int)</w:t>
      </w:r>
      <w:r w:rsidRPr="00FD119D">
        <w:t xml:space="preserve"> no later than </w:t>
      </w:r>
      <w:r w:rsidR="4F3A1936" w:rsidRPr="00FD119D">
        <w:t>2</w:t>
      </w:r>
      <w:r w:rsidR="002B238D">
        <w:t>3</w:t>
      </w:r>
      <w:r w:rsidR="012BEE78" w:rsidRPr="00FD119D">
        <w:t xml:space="preserve"> November 2024</w:t>
      </w:r>
      <w:r w:rsidR="00E51974">
        <w:t>,</w:t>
      </w:r>
      <w:r w:rsidRPr="00FD119D">
        <w:t xml:space="preserve"> Late </w:t>
      </w:r>
      <w:r w:rsidR="42191245" w:rsidRPr="00FD119D">
        <w:t xml:space="preserve">or in complete </w:t>
      </w:r>
      <w:r w:rsidR="2B69DA9A" w:rsidRPr="00FD119D">
        <w:t>a</w:t>
      </w:r>
      <w:r w:rsidRPr="00FD119D">
        <w:t>pplication</w:t>
      </w:r>
      <w:r w:rsidR="7DF9B8A9" w:rsidRPr="00FD119D">
        <w:t>s</w:t>
      </w:r>
      <w:r w:rsidRPr="00FD119D">
        <w:t xml:space="preserve"> will no</w:t>
      </w:r>
      <w:r w:rsidR="00B37442" w:rsidRPr="00FD119D">
        <w:t>t</w:t>
      </w:r>
      <w:r w:rsidRPr="00FD119D">
        <w:t xml:space="preserve"> be considered.</w:t>
      </w:r>
    </w:p>
    <w:p w14:paraId="14CB0577" w14:textId="71CE2934" w:rsidR="5FF7445E" w:rsidRDefault="5FF7445E" w:rsidP="00FD119D">
      <w:pPr>
        <w:pStyle w:val="ListParagraph"/>
        <w:shd w:val="clear" w:color="auto" w:fill="FFFFFF" w:themeFill="background1"/>
        <w:spacing w:after="120" w:line="240" w:lineRule="auto"/>
        <w:jc w:val="both"/>
      </w:pPr>
      <w:r w:rsidRPr="00FD119D">
        <w:t>Instructions for submission:</w:t>
      </w:r>
    </w:p>
    <w:p w14:paraId="48FFFBEA" w14:textId="739CC1C3" w:rsidR="5FF7445E" w:rsidRDefault="5FF7445E" w:rsidP="00FD119D">
      <w:pPr>
        <w:pStyle w:val="ListParagraph"/>
        <w:shd w:val="clear" w:color="auto" w:fill="FFFFFF" w:themeFill="background1"/>
        <w:spacing w:after="120" w:line="240" w:lineRule="auto"/>
        <w:jc w:val="both"/>
      </w:pPr>
      <w:r>
        <w:t>a) File Format: PDF, zip file</w:t>
      </w:r>
    </w:p>
    <w:p w14:paraId="4F2166B7" w14:textId="39BAF594" w:rsidR="5FF7445E" w:rsidRDefault="5FF7445E" w:rsidP="00FD119D">
      <w:pPr>
        <w:pStyle w:val="ListParagraph"/>
        <w:shd w:val="clear" w:color="auto" w:fill="FFFFFF" w:themeFill="background1"/>
        <w:spacing w:after="120" w:line="240" w:lineRule="auto"/>
        <w:jc w:val="both"/>
      </w:pPr>
      <w:r>
        <w:t>b) File names must be maximum 60 characters long and must not contain any letter or special character other than from Latin alphabet/keyboard.</w:t>
      </w:r>
    </w:p>
    <w:p w14:paraId="2688C3CC" w14:textId="4C3705E3" w:rsidR="5FF7445E" w:rsidRDefault="5FF7445E" w:rsidP="3D90A8F7">
      <w:pPr>
        <w:pStyle w:val="ListParagraph"/>
        <w:spacing w:after="120" w:line="240" w:lineRule="auto"/>
        <w:jc w:val="both"/>
      </w:pPr>
      <w:r>
        <w:t>c) All files must be free of viruses and not corrupted.</w:t>
      </w:r>
    </w:p>
    <w:p w14:paraId="3A10B3F1" w14:textId="089D3169" w:rsidR="5FF7445E" w:rsidRDefault="5FF7445E" w:rsidP="3D90A8F7">
      <w:pPr>
        <w:pStyle w:val="ListParagraph"/>
        <w:spacing w:after="120" w:line="240" w:lineRule="auto"/>
        <w:jc w:val="both"/>
      </w:pPr>
      <w:r>
        <w:t>d) Max. Total File Size per transmission: 20 MB. If files exceed 20 MB, please share the package via secure OneDrive link without password, or as a zip folder.</w:t>
      </w:r>
    </w:p>
    <w:p w14:paraId="60C255B4" w14:textId="466DAA94" w:rsidR="5FF7445E" w:rsidRDefault="5FF7445E" w:rsidP="3D90A8F7">
      <w:pPr>
        <w:pStyle w:val="ListParagraph"/>
        <w:spacing w:after="120" w:line="240" w:lineRule="auto"/>
        <w:jc w:val="both"/>
      </w:pPr>
      <w:r>
        <w:t>e) The email must include ‘SOMGC -Pipeline-0006-2024_Organization Name’ as subject title.</w:t>
      </w:r>
    </w:p>
    <w:p w14:paraId="624AFD11" w14:textId="4C93C10C" w:rsidR="0010606D" w:rsidRPr="00146B6E" w:rsidRDefault="0010606D" w:rsidP="0090669C">
      <w:pPr>
        <w:pStyle w:val="ListParagraph"/>
        <w:numPr>
          <w:ilvl w:val="0"/>
          <w:numId w:val="6"/>
        </w:numPr>
        <w:spacing w:after="120" w:line="240" w:lineRule="auto"/>
        <w:contextualSpacing w:val="0"/>
        <w:jc w:val="both"/>
        <w:rPr>
          <w:rFonts w:cstheme="minorHAnsi"/>
        </w:rPr>
      </w:pPr>
      <w:r w:rsidRPr="00146B6E">
        <w:rPr>
          <w:rFonts w:cstheme="minorHAnsi"/>
        </w:rPr>
        <w:t xml:space="preserve">The Application must be submitted in the English language and in the format prescribed by IOM within the CEI. All required information must be provided, responding clearly and concisely to all the points set out. Any application which does not fully and comprehensively address this CEI requirements </w:t>
      </w:r>
      <w:r w:rsidR="007025BC">
        <w:rPr>
          <w:rFonts w:cstheme="minorHAnsi"/>
        </w:rPr>
        <w:t>will</w:t>
      </w:r>
      <w:r w:rsidRPr="00146B6E">
        <w:rPr>
          <w:rFonts w:cstheme="minorHAnsi"/>
        </w:rPr>
        <w:t xml:space="preserve"> be rejected.</w:t>
      </w:r>
    </w:p>
    <w:p w14:paraId="086FBBBA" w14:textId="7AC0C56B" w:rsidR="0010606D" w:rsidRPr="00146B6E" w:rsidRDefault="0010606D" w:rsidP="0090669C">
      <w:pPr>
        <w:pStyle w:val="ListParagraph"/>
        <w:numPr>
          <w:ilvl w:val="0"/>
          <w:numId w:val="6"/>
        </w:numPr>
        <w:spacing w:after="120" w:line="240" w:lineRule="auto"/>
        <w:contextualSpacing w:val="0"/>
        <w:jc w:val="both"/>
        <w:rPr>
          <w:rFonts w:cstheme="minorHAnsi"/>
        </w:rPr>
      </w:pPr>
      <w:r w:rsidRPr="00146B6E">
        <w:rPr>
          <w:rFonts w:cstheme="minorHAnsi"/>
        </w:rPr>
        <w:t>The Application document should comprise of the following:</w:t>
      </w:r>
    </w:p>
    <w:p w14:paraId="7D49C63B" w14:textId="4E94DA64" w:rsidR="0010606D" w:rsidRDefault="48076F8A" w:rsidP="00A4273E">
      <w:pPr>
        <w:numPr>
          <w:ilvl w:val="1"/>
          <w:numId w:val="6"/>
        </w:numPr>
        <w:spacing w:after="120" w:line="240" w:lineRule="auto"/>
        <w:jc w:val="both"/>
      </w:pPr>
      <w:r>
        <w:t>Legal registration</w:t>
      </w:r>
      <w:r w:rsidR="1C6AEDE8" w:rsidRPr="3D90A8F7">
        <w:t xml:space="preserve"> </w:t>
      </w:r>
      <w:r w:rsidR="1064A06B">
        <w:t xml:space="preserve">certificate </w:t>
      </w:r>
    </w:p>
    <w:p w14:paraId="0B1F377C" w14:textId="00B2C3B8" w:rsidR="0010606D" w:rsidRDefault="02DC5B60" w:rsidP="1B7B9D04">
      <w:pPr>
        <w:pStyle w:val="ListParagraph"/>
        <w:numPr>
          <w:ilvl w:val="1"/>
          <w:numId w:val="6"/>
        </w:numPr>
        <w:spacing w:after="120" w:line="240" w:lineRule="auto"/>
        <w:jc w:val="both"/>
      </w:pPr>
      <w:r>
        <w:t xml:space="preserve"> </w:t>
      </w:r>
      <w:r w:rsidR="0010606D">
        <w:t>Duly accomplished application documentation as outlined within the CEI</w:t>
      </w:r>
      <w:r w:rsidR="00446842">
        <w:t xml:space="preserve"> </w:t>
      </w:r>
      <w:r w:rsidR="0010606D">
        <w:t>signed on all pages by the Implementing Partner’s Authorized Representative</w:t>
      </w:r>
      <w:r w:rsidR="0011480B">
        <w:t xml:space="preserve"> like</w:t>
      </w:r>
    </w:p>
    <w:p w14:paraId="1FB2AAE2" w14:textId="6A6A397E" w:rsidR="00A4273E" w:rsidRPr="00290955" w:rsidRDefault="00A4273E" w:rsidP="00A4273E">
      <w:pPr>
        <w:numPr>
          <w:ilvl w:val="2"/>
          <w:numId w:val="15"/>
        </w:numPr>
        <w:rPr>
          <w:rFonts w:ascii="Calibri" w:eastAsia="Calibri" w:hAnsi="Calibri" w:cs="Calibri"/>
          <w:b/>
          <w:bCs/>
          <w:color w:val="000000" w:themeColor="text1"/>
        </w:rPr>
      </w:pPr>
      <w:r w:rsidRPr="00290955">
        <w:rPr>
          <w:rFonts w:ascii="Calibri" w:eastAsia="Calibri" w:hAnsi="Calibri" w:cs="Calibri"/>
          <w:b/>
          <w:bCs/>
          <w:color w:val="000000" w:themeColor="text1"/>
        </w:rPr>
        <w:t xml:space="preserve">Annex A: </w:t>
      </w:r>
      <w:r w:rsidRPr="00290955">
        <w:rPr>
          <w:rFonts w:ascii="Calibri" w:eastAsia="Calibri" w:hAnsi="Calibri" w:cs="Calibri"/>
          <w:color w:val="000000" w:themeColor="text1"/>
        </w:rPr>
        <w:t>Term of reference signed and stamped.</w:t>
      </w:r>
    </w:p>
    <w:p w14:paraId="24525A2C" w14:textId="77777777" w:rsidR="00A4273E" w:rsidRPr="00290955" w:rsidRDefault="00A4273E" w:rsidP="00A4273E">
      <w:pPr>
        <w:numPr>
          <w:ilvl w:val="2"/>
          <w:numId w:val="15"/>
        </w:numPr>
        <w:spacing w:after="120" w:line="240" w:lineRule="auto"/>
        <w:jc w:val="both"/>
        <w:rPr>
          <w:rFonts w:ascii="Calibri" w:eastAsia="Calibri" w:hAnsi="Calibri" w:cs="Calibri"/>
          <w:b/>
          <w:bCs/>
          <w:color w:val="000000" w:themeColor="text1"/>
        </w:rPr>
      </w:pPr>
      <w:r w:rsidRPr="00290955">
        <w:rPr>
          <w:rFonts w:ascii="Calibri" w:eastAsia="Calibri" w:hAnsi="Calibri" w:cs="Calibri"/>
          <w:b/>
          <w:bCs/>
          <w:color w:val="000000" w:themeColor="text1"/>
        </w:rPr>
        <w:t xml:space="preserve">Annex B: </w:t>
      </w:r>
      <w:r w:rsidRPr="00290955">
        <w:rPr>
          <w:rFonts w:ascii="Calibri" w:eastAsia="Calibri" w:hAnsi="Calibri" w:cs="Calibri"/>
          <w:color w:val="000000" w:themeColor="text1"/>
        </w:rPr>
        <w:t>Organizational Structure and CVs of Key Personnel – Include an updated organizational chart and detailed CVs for key management and personnel.</w:t>
      </w:r>
    </w:p>
    <w:p w14:paraId="065A1B10" w14:textId="77777777" w:rsidR="00A4273E" w:rsidRPr="00290955" w:rsidRDefault="00A4273E" w:rsidP="00A4273E">
      <w:pPr>
        <w:numPr>
          <w:ilvl w:val="2"/>
          <w:numId w:val="15"/>
        </w:numPr>
        <w:spacing w:after="120" w:line="240" w:lineRule="auto"/>
        <w:jc w:val="both"/>
        <w:rPr>
          <w:rFonts w:ascii="Calibri" w:eastAsia="Calibri" w:hAnsi="Calibri" w:cs="Calibri"/>
          <w:color w:val="000000" w:themeColor="text1"/>
        </w:rPr>
      </w:pPr>
      <w:r w:rsidRPr="00290955">
        <w:rPr>
          <w:rFonts w:ascii="Calibri" w:eastAsia="Calibri" w:hAnsi="Calibri" w:cs="Calibri"/>
          <w:b/>
          <w:bCs/>
          <w:color w:val="000000" w:themeColor="text1"/>
        </w:rPr>
        <w:t xml:space="preserve">Annex C: </w:t>
      </w:r>
      <w:r w:rsidRPr="00290955">
        <w:rPr>
          <w:rFonts w:ascii="Calibri" w:eastAsia="Calibri" w:hAnsi="Calibri" w:cs="Calibri"/>
          <w:color w:val="000000" w:themeColor="text1"/>
        </w:rPr>
        <w:t>Based on the responses provided in this Annex, the partner must substantiate the validity of each section by submitting the corresponding documentation in a zipped folder labeled "Annex C supporting Document.</w:t>
      </w:r>
    </w:p>
    <w:p w14:paraId="49CCD674" w14:textId="626D7AC4" w:rsidR="00A4273E" w:rsidRPr="003130D5" w:rsidRDefault="00A4273E" w:rsidP="00A4273E">
      <w:pPr>
        <w:pStyle w:val="ListParagraph"/>
        <w:numPr>
          <w:ilvl w:val="2"/>
          <w:numId w:val="6"/>
        </w:numPr>
        <w:spacing w:after="120" w:line="240" w:lineRule="auto"/>
        <w:jc w:val="both"/>
        <w:rPr>
          <w:rFonts w:cstheme="minorHAnsi"/>
        </w:rPr>
      </w:pPr>
      <w:r w:rsidRPr="00290955">
        <w:rPr>
          <w:rFonts w:ascii="Calibri" w:eastAsia="Calibri" w:hAnsi="Calibri" w:cs="Calibri"/>
          <w:b/>
          <w:bCs/>
          <w:color w:val="000000" w:themeColor="text1"/>
        </w:rPr>
        <w:t xml:space="preserve">Annex D – </w:t>
      </w:r>
      <w:r w:rsidRPr="00290955">
        <w:rPr>
          <w:rFonts w:ascii="Calibri" w:eastAsia="Calibri" w:hAnsi="Calibri" w:cs="Calibri"/>
          <w:color w:val="000000" w:themeColor="text1"/>
        </w:rPr>
        <w:t xml:space="preserve">IOM </w:t>
      </w:r>
      <w:r>
        <w:rPr>
          <w:rFonts w:ascii="Calibri" w:eastAsia="Calibri" w:hAnsi="Calibri" w:cs="Calibri"/>
          <w:color w:val="000000" w:themeColor="text1"/>
        </w:rPr>
        <w:t>Declaration of Conformity</w:t>
      </w:r>
      <w:r w:rsidRPr="00290955">
        <w:rPr>
          <w:rFonts w:ascii="Calibri" w:eastAsia="Calibri" w:hAnsi="Calibri" w:cs="Calibri"/>
          <w:color w:val="000000" w:themeColor="text1"/>
        </w:rPr>
        <w:t xml:space="preserve"> is to be signed by the applicant</w:t>
      </w:r>
      <w:r>
        <w:rPr>
          <w:rFonts w:ascii="Calibri" w:eastAsia="Calibri" w:hAnsi="Calibri" w:cs="Calibri"/>
          <w:color w:val="000000" w:themeColor="text1"/>
        </w:rPr>
        <w:t>.</w:t>
      </w:r>
    </w:p>
    <w:p w14:paraId="524C0F55" w14:textId="46926B78" w:rsidR="00A4273E" w:rsidRPr="00A4273E" w:rsidRDefault="00A4273E" w:rsidP="00A4273E">
      <w:pPr>
        <w:pStyle w:val="ListParagraph"/>
        <w:numPr>
          <w:ilvl w:val="2"/>
          <w:numId w:val="6"/>
        </w:numPr>
        <w:spacing w:after="120" w:line="240" w:lineRule="auto"/>
        <w:jc w:val="both"/>
        <w:rPr>
          <w:rFonts w:cstheme="minorHAnsi"/>
        </w:rPr>
      </w:pPr>
      <w:r w:rsidRPr="00290955">
        <w:rPr>
          <w:rFonts w:ascii="Calibri" w:eastAsia="Calibri" w:hAnsi="Calibri" w:cs="Calibri"/>
          <w:b/>
          <w:bCs/>
          <w:color w:val="000000" w:themeColor="text1"/>
        </w:rPr>
        <w:t xml:space="preserve">Annex </w:t>
      </w:r>
      <w:r>
        <w:rPr>
          <w:rFonts w:ascii="Calibri" w:eastAsia="Calibri" w:hAnsi="Calibri" w:cs="Calibri"/>
          <w:b/>
          <w:bCs/>
          <w:color w:val="000000" w:themeColor="text1"/>
        </w:rPr>
        <w:t>E</w:t>
      </w:r>
      <w:r w:rsidRPr="00290955">
        <w:rPr>
          <w:rFonts w:ascii="Calibri" w:eastAsia="Calibri" w:hAnsi="Calibri" w:cs="Calibri"/>
          <w:b/>
          <w:bCs/>
          <w:color w:val="000000" w:themeColor="text1"/>
        </w:rPr>
        <w:t xml:space="preserve"> – </w:t>
      </w:r>
      <w:r w:rsidRPr="00290955">
        <w:rPr>
          <w:rFonts w:ascii="Calibri" w:eastAsia="Calibri" w:hAnsi="Calibri" w:cs="Calibri"/>
          <w:color w:val="000000" w:themeColor="text1"/>
        </w:rPr>
        <w:t xml:space="preserve">IOM </w:t>
      </w:r>
      <w:r>
        <w:rPr>
          <w:rFonts w:ascii="Calibri" w:eastAsia="Calibri" w:hAnsi="Calibri" w:cs="Calibri"/>
          <w:color w:val="000000" w:themeColor="text1"/>
        </w:rPr>
        <w:t>Data protection</w:t>
      </w:r>
      <w:r w:rsidRPr="00290955">
        <w:rPr>
          <w:rFonts w:ascii="Calibri" w:eastAsia="Calibri" w:hAnsi="Calibri" w:cs="Calibri"/>
          <w:color w:val="000000" w:themeColor="text1"/>
        </w:rPr>
        <w:t xml:space="preserve"> is to be signed by the applicant</w:t>
      </w:r>
      <w:r>
        <w:rPr>
          <w:rFonts w:ascii="Calibri" w:eastAsia="Calibri" w:hAnsi="Calibri" w:cs="Calibri"/>
          <w:color w:val="000000" w:themeColor="text1"/>
        </w:rPr>
        <w:t>.</w:t>
      </w:r>
    </w:p>
    <w:p w14:paraId="56D5E7FC" w14:textId="77777777" w:rsidR="00A4273E" w:rsidRPr="003130D5" w:rsidRDefault="00A4273E" w:rsidP="00A4273E">
      <w:pPr>
        <w:pStyle w:val="ListParagraph"/>
        <w:spacing w:after="120" w:line="240" w:lineRule="auto"/>
        <w:ind w:left="2340"/>
        <w:jc w:val="both"/>
        <w:rPr>
          <w:rFonts w:cstheme="minorHAnsi"/>
        </w:rPr>
      </w:pPr>
    </w:p>
    <w:p w14:paraId="1D7D3665" w14:textId="6F673E6D" w:rsidR="0010606D" w:rsidRPr="00A4273E" w:rsidRDefault="0010606D" w:rsidP="00A4273E">
      <w:pPr>
        <w:pStyle w:val="ListParagraph"/>
        <w:numPr>
          <w:ilvl w:val="0"/>
          <w:numId w:val="6"/>
        </w:numPr>
        <w:spacing w:after="120" w:line="240" w:lineRule="auto"/>
        <w:jc w:val="both"/>
        <w:rPr>
          <w:rFonts w:cstheme="minorHAnsi"/>
        </w:rPr>
      </w:pPr>
      <w:r w:rsidRPr="00A4273E">
        <w:rPr>
          <w:rFonts w:cstheme="minorHAnsi"/>
        </w:rPr>
        <w:t>Applications may be modified or withdrawn in writing, prior to the closing time specified in this Request for EoI. Applications shall not be modified or withdrawn after the deadline.</w:t>
      </w:r>
    </w:p>
    <w:p w14:paraId="34E8F298" w14:textId="77FEE8D7" w:rsidR="0010606D" w:rsidRPr="00146B6E" w:rsidRDefault="0010606D" w:rsidP="0090669C">
      <w:pPr>
        <w:pStyle w:val="ListParagraph"/>
        <w:numPr>
          <w:ilvl w:val="0"/>
          <w:numId w:val="6"/>
        </w:numPr>
        <w:spacing w:after="120" w:line="240" w:lineRule="auto"/>
        <w:contextualSpacing w:val="0"/>
        <w:jc w:val="both"/>
        <w:rPr>
          <w:rFonts w:cstheme="minorHAnsi"/>
        </w:rPr>
      </w:pPr>
      <w:r w:rsidRPr="00146B6E">
        <w:rPr>
          <w:rFonts w:cstheme="minorHAnsi"/>
        </w:rPr>
        <w:t xml:space="preserve">The Implementing partner shall bear all costs associated with the preparation and submission of the Application and IOM will not in any case be responsible and liable for the costs incurred. </w:t>
      </w:r>
    </w:p>
    <w:p w14:paraId="7FD631F6" w14:textId="38D6773D" w:rsidR="0010606D" w:rsidRPr="00146B6E" w:rsidRDefault="00AE695F" w:rsidP="0090669C">
      <w:pPr>
        <w:pStyle w:val="ListParagraph"/>
        <w:numPr>
          <w:ilvl w:val="0"/>
          <w:numId w:val="6"/>
        </w:numPr>
        <w:spacing w:after="120" w:line="240" w:lineRule="auto"/>
        <w:contextualSpacing w:val="0"/>
        <w:jc w:val="both"/>
        <w:rPr>
          <w:rFonts w:cstheme="minorHAnsi"/>
        </w:rPr>
      </w:pPr>
      <w:r>
        <w:rPr>
          <w:rFonts w:cstheme="minorHAnsi"/>
        </w:rPr>
        <w:t xml:space="preserve">The Common Pipeline </w:t>
      </w:r>
      <w:r w:rsidRPr="00146B6E">
        <w:rPr>
          <w:rFonts w:cstheme="minorHAnsi"/>
        </w:rPr>
        <w:t>on</w:t>
      </w:r>
      <w:r w:rsidR="0010606D" w:rsidRPr="00146B6E">
        <w:rPr>
          <w:rFonts w:cstheme="minorHAnsi"/>
        </w:rPr>
        <w:t xml:space="preserve"> no occasion will ask an application fee from Implementing Partners.</w:t>
      </w:r>
    </w:p>
    <w:p w14:paraId="2AD24425" w14:textId="792A5C16" w:rsidR="0010606D" w:rsidRDefault="0010606D" w:rsidP="0090669C">
      <w:pPr>
        <w:pStyle w:val="ListParagraph"/>
        <w:numPr>
          <w:ilvl w:val="0"/>
          <w:numId w:val="6"/>
        </w:numPr>
        <w:spacing w:after="120" w:line="240" w:lineRule="auto"/>
        <w:contextualSpacing w:val="0"/>
        <w:jc w:val="both"/>
      </w:pPr>
      <w:r w:rsidRPr="6E870681">
        <w:t>All information given in writing to or verbally shared with the Implementing Partners in connection with this CEI is to be treated as strictly confidential. The Implementing Partner shall not share or invoke such information to any third party without the prior written approval of IOM. This obligation shall continue after the selection process has been completed whether the Implementing Partner application is successful</w:t>
      </w:r>
      <w:r w:rsidR="00DB7C8E">
        <w:t xml:space="preserve"> or not</w:t>
      </w:r>
      <w:r w:rsidRPr="6E870681">
        <w:t>.</w:t>
      </w:r>
    </w:p>
    <w:p w14:paraId="03ECE804" w14:textId="2BB191B0" w:rsidR="004A489B" w:rsidRDefault="004A489B" w:rsidP="0090669C">
      <w:pPr>
        <w:pStyle w:val="ListParagraph"/>
        <w:numPr>
          <w:ilvl w:val="0"/>
          <w:numId w:val="6"/>
        </w:numPr>
        <w:spacing w:after="120" w:line="240" w:lineRule="auto"/>
        <w:contextualSpacing w:val="0"/>
        <w:jc w:val="both"/>
      </w:pPr>
      <w:r>
        <w:t>IOM will treat all information (or that marked proprietary/sensitive/financial) received from Implementing Partners as confidential and any personal data in accordance with its Data Protection Principles.</w:t>
      </w:r>
    </w:p>
    <w:p w14:paraId="282A78C8" w14:textId="3587B03E" w:rsidR="004A489B" w:rsidRPr="00675063" w:rsidRDefault="004A489B" w:rsidP="0090669C">
      <w:pPr>
        <w:pStyle w:val="ListParagraph"/>
        <w:numPr>
          <w:ilvl w:val="0"/>
          <w:numId w:val="6"/>
        </w:numPr>
        <w:spacing w:after="120" w:line="240" w:lineRule="auto"/>
        <w:contextualSpacing w:val="0"/>
        <w:jc w:val="both"/>
      </w:pPr>
      <w:r>
        <w:t xml:space="preserve">The Implementing Partner by </w:t>
      </w:r>
      <w:r w:rsidR="00E022D6">
        <w:t>applying</w:t>
      </w:r>
      <w:r>
        <w:t xml:space="preserve"> gives consent to IOM to share information with those who need to know for the purposes of evaluating </w:t>
      </w:r>
      <w:r w:rsidR="00625FD6">
        <w:t xml:space="preserve">and managing </w:t>
      </w:r>
      <w:r>
        <w:t>the proposal.</w:t>
      </w:r>
    </w:p>
    <w:p w14:paraId="71AACD8A" w14:textId="277B030B" w:rsidR="00DB05B6" w:rsidRPr="00A4273E" w:rsidRDefault="0010606D" w:rsidP="00A4273E">
      <w:pPr>
        <w:pStyle w:val="ListParagraph"/>
        <w:numPr>
          <w:ilvl w:val="0"/>
          <w:numId w:val="6"/>
        </w:numPr>
        <w:spacing w:after="120" w:line="240" w:lineRule="auto"/>
        <w:jc w:val="both"/>
        <w:rPr>
          <w:b/>
        </w:rPr>
      </w:pPr>
      <w:r w:rsidRPr="589AEF90">
        <w:t xml:space="preserve">IOM reserves the right to accept or reject any Application, and to cancel the process and reject all Applications, at any time without thereby incurring any liability to the affected Implementing partner or any obligation to inform the affected Implementing partner of the ground for IOM’s </w:t>
      </w:r>
      <w:r>
        <w:t>acti</w:t>
      </w:r>
      <w:r w:rsidR="00743E88">
        <w:t>o</w:t>
      </w:r>
      <w:r w:rsidR="5E207C7E">
        <w:t>n.</w:t>
      </w:r>
    </w:p>
    <w:sectPr w:rsidR="00DB05B6" w:rsidRPr="00A4273E" w:rsidSect="005B3CB7">
      <w:headerReference w:type="default" r:id="rId11"/>
      <w:footerReference w:type="default" r:id="rId12"/>
      <w:headerReference w:type="first" r:id="rId13"/>
      <w:footerReference w:type="first" r:id="rId14"/>
      <w:pgSz w:w="11906" w:h="16838" w:code="9"/>
      <w:pgMar w:top="720" w:right="1210" w:bottom="720" w:left="1080" w:header="432" w:footer="8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CB1E8" w14:textId="77777777" w:rsidR="00305902" w:rsidRDefault="00305902">
      <w:pPr>
        <w:spacing w:after="0" w:line="240" w:lineRule="auto"/>
      </w:pPr>
      <w:r>
        <w:separator/>
      </w:r>
    </w:p>
  </w:endnote>
  <w:endnote w:type="continuationSeparator" w:id="0">
    <w:p w14:paraId="1B1C0BE8" w14:textId="77777777" w:rsidR="00305902" w:rsidRDefault="00305902">
      <w:pPr>
        <w:spacing w:after="0" w:line="240" w:lineRule="auto"/>
      </w:pPr>
      <w:r>
        <w:continuationSeparator/>
      </w:r>
    </w:p>
  </w:endnote>
  <w:endnote w:type="continuationNotice" w:id="1">
    <w:p w14:paraId="39A5DD1B" w14:textId="77777777" w:rsidR="00305902" w:rsidRDefault="00305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90"/>
      <w:gridCol w:w="3490"/>
      <w:gridCol w:w="3490"/>
    </w:tblGrid>
    <w:tr w:rsidR="589AEF90" w14:paraId="372C4B0D" w14:textId="77777777" w:rsidTr="589AEF90">
      <w:trPr>
        <w:trHeight w:val="300"/>
      </w:trPr>
      <w:tc>
        <w:tcPr>
          <w:tcW w:w="3490" w:type="dxa"/>
        </w:tcPr>
        <w:p w14:paraId="43AE06F6" w14:textId="0E383DF6" w:rsidR="589AEF90" w:rsidRDefault="589AEF90" w:rsidP="589AEF90">
          <w:pPr>
            <w:pStyle w:val="Header"/>
            <w:ind w:left="-115"/>
          </w:pPr>
        </w:p>
      </w:tc>
      <w:tc>
        <w:tcPr>
          <w:tcW w:w="3490" w:type="dxa"/>
        </w:tcPr>
        <w:p w14:paraId="33C01F38" w14:textId="7EEB57D6" w:rsidR="589AEF90" w:rsidRDefault="589AEF90" w:rsidP="589AEF90">
          <w:pPr>
            <w:pStyle w:val="Header"/>
            <w:jc w:val="center"/>
          </w:pPr>
        </w:p>
      </w:tc>
      <w:tc>
        <w:tcPr>
          <w:tcW w:w="3490" w:type="dxa"/>
        </w:tcPr>
        <w:p w14:paraId="44CF0450" w14:textId="58601603" w:rsidR="589AEF90" w:rsidRDefault="589AEF90" w:rsidP="589AEF90">
          <w:pPr>
            <w:pStyle w:val="Header"/>
            <w:ind w:right="-115"/>
            <w:jc w:val="right"/>
          </w:pPr>
        </w:p>
      </w:tc>
    </w:tr>
  </w:tbl>
  <w:p w14:paraId="7B0E4B43" w14:textId="39661D82" w:rsidR="589AEF90" w:rsidRDefault="589AEF90" w:rsidP="589AE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41AB3" w14:textId="77777777" w:rsidR="00305902" w:rsidRDefault="00305902">
      <w:pPr>
        <w:spacing w:after="0" w:line="240" w:lineRule="auto"/>
      </w:pPr>
      <w:r>
        <w:separator/>
      </w:r>
    </w:p>
  </w:footnote>
  <w:footnote w:type="continuationSeparator" w:id="0">
    <w:p w14:paraId="74FC2E26" w14:textId="77777777" w:rsidR="00305902" w:rsidRDefault="00305902">
      <w:pPr>
        <w:spacing w:after="0" w:line="240" w:lineRule="auto"/>
      </w:pPr>
      <w:r>
        <w:continuationSeparator/>
      </w:r>
    </w:p>
  </w:footnote>
  <w:footnote w:type="continuationNotice" w:id="1">
    <w:p w14:paraId="0F261E7A" w14:textId="77777777" w:rsidR="00305902" w:rsidRDefault="00305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D7AB" w14:textId="4A6CBEB9" w:rsidR="00F33DEE" w:rsidRDefault="00F33DEE" w:rsidP="00F33DEE">
    <w:pPr>
      <w:spacing w:after="0" w:line="200" w:lineRule="exact"/>
      <w:rPr>
        <w:color w:val="FF0000"/>
        <w:sz w:val="20"/>
        <w:szCs w:val="20"/>
      </w:rPr>
    </w:pPr>
  </w:p>
  <w:p w14:paraId="4B76699E" w14:textId="7B0650F9" w:rsidR="00B50929" w:rsidRDefault="00F33DEE" w:rsidP="00675063">
    <w:pPr>
      <w:spacing w:after="0" w:line="200" w:lineRule="exact"/>
      <w:jc w:val="center"/>
      <w:rPr>
        <w:color w:val="FF0000"/>
        <w:sz w:val="20"/>
        <w:szCs w:val="20"/>
      </w:rPr>
    </w:pPr>
    <w:r>
      <w:rPr>
        <w:noProof/>
        <w:color w:val="FF0000"/>
        <w:sz w:val="20"/>
        <w:szCs w:val="20"/>
      </w:rPr>
      <w:drawing>
        <wp:inline distT="0" distB="0" distL="0" distR="0" wp14:anchorId="4672E7E0" wp14:editId="593C57EF">
          <wp:extent cx="1835150" cy="768350"/>
          <wp:effectExtent l="0" t="0" r="0" b="0"/>
          <wp:docPr id="827069162" name="Picture 82706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683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3FDA" w14:textId="612C64F9" w:rsidR="00F33DEE" w:rsidRDefault="00F33DEE" w:rsidP="00F33DEE">
    <w:pPr>
      <w:pStyle w:val="Header"/>
      <w:jc w:val="center"/>
    </w:pPr>
    <w:r>
      <w:rPr>
        <w:noProof/>
      </w:rPr>
      <w:drawing>
        <wp:inline distT="0" distB="0" distL="0" distR="0" wp14:anchorId="7F2A9140" wp14:editId="1BBD5806">
          <wp:extent cx="1463040" cy="610373"/>
          <wp:effectExtent l="0" t="0" r="3810" b="0"/>
          <wp:docPr id="151972918" name="Picture 1519729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0518" cy="61349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F9dTbL2StqzL" int2:id="JiRtzuT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3A0"/>
    <w:multiLevelType w:val="hybridMultilevel"/>
    <w:tmpl w:val="DE70EB2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15660"/>
    <w:multiLevelType w:val="hybridMultilevel"/>
    <w:tmpl w:val="FFFFFFFF"/>
    <w:lvl w:ilvl="0" w:tplc="6234E670">
      <w:start w:val="1"/>
      <w:numFmt w:val="decimal"/>
      <w:lvlText w:val="%1."/>
      <w:lvlJc w:val="left"/>
      <w:pPr>
        <w:ind w:left="720" w:hanging="360"/>
      </w:pPr>
    </w:lvl>
    <w:lvl w:ilvl="1" w:tplc="E73CA668">
      <w:start w:val="7"/>
      <w:numFmt w:val="decimal"/>
      <w:lvlText w:val="%2."/>
      <w:lvlJc w:val="left"/>
      <w:pPr>
        <w:ind w:left="1440" w:hanging="360"/>
      </w:pPr>
    </w:lvl>
    <w:lvl w:ilvl="2" w:tplc="64105412">
      <w:start w:val="1"/>
      <w:numFmt w:val="lowerRoman"/>
      <w:lvlText w:val="%3."/>
      <w:lvlJc w:val="right"/>
      <w:pPr>
        <w:ind w:left="2160" w:hanging="180"/>
      </w:pPr>
    </w:lvl>
    <w:lvl w:ilvl="3" w:tplc="CF28B53E">
      <w:start w:val="1"/>
      <w:numFmt w:val="decimal"/>
      <w:lvlText w:val="%4."/>
      <w:lvlJc w:val="left"/>
      <w:pPr>
        <w:ind w:left="2880" w:hanging="360"/>
      </w:pPr>
    </w:lvl>
    <w:lvl w:ilvl="4" w:tplc="93664E8C">
      <w:start w:val="1"/>
      <w:numFmt w:val="lowerLetter"/>
      <w:lvlText w:val="%5."/>
      <w:lvlJc w:val="left"/>
      <w:pPr>
        <w:ind w:left="3600" w:hanging="360"/>
      </w:pPr>
    </w:lvl>
    <w:lvl w:ilvl="5" w:tplc="D5525218">
      <w:start w:val="1"/>
      <w:numFmt w:val="lowerRoman"/>
      <w:lvlText w:val="%6."/>
      <w:lvlJc w:val="right"/>
      <w:pPr>
        <w:ind w:left="4320" w:hanging="180"/>
      </w:pPr>
    </w:lvl>
    <w:lvl w:ilvl="6" w:tplc="D8BC5748">
      <w:start w:val="1"/>
      <w:numFmt w:val="decimal"/>
      <w:lvlText w:val="%7."/>
      <w:lvlJc w:val="left"/>
      <w:pPr>
        <w:ind w:left="5040" w:hanging="360"/>
      </w:pPr>
    </w:lvl>
    <w:lvl w:ilvl="7" w:tplc="CFDE0F1E">
      <w:start w:val="1"/>
      <w:numFmt w:val="lowerLetter"/>
      <w:lvlText w:val="%8."/>
      <w:lvlJc w:val="left"/>
      <w:pPr>
        <w:ind w:left="5760" w:hanging="360"/>
      </w:pPr>
    </w:lvl>
    <w:lvl w:ilvl="8" w:tplc="53BA96C6">
      <w:start w:val="1"/>
      <w:numFmt w:val="lowerRoman"/>
      <w:lvlText w:val="%9."/>
      <w:lvlJc w:val="right"/>
      <w:pPr>
        <w:ind w:left="6480" w:hanging="180"/>
      </w:pPr>
    </w:lvl>
  </w:abstractNum>
  <w:abstractNum w:abstractNumId="2" w15:restartNumberingAfterBreak="0">
    <w:nsid w:val="1812862B"/>
    <w:multiLevelType w:val="hybridMultilevel"/>
    <w:tmpl w:val="FFFFFFFF"/>
    <w:lvl w:ilvl="0" w:tplc="B4BC08FA">
      <w:start w:val="1"/>
      <w:numFmt w:val="bullet"/>
      <w:lvlText w:val=""/>
      <w:lvlJc w:val="left"/>
      <w:pPr>
        <w:ind w:left="720" w:hanging="360"/>
      </w:pPr>
      <w:rPr>
        <w:rFonts w:ascii="Symbol" w:hAnsi="Symbol" w:hint="default"/>
      </w:rPr>
    </w:lvl>
    <w:lvl w:ilvl="1" w:tplc="B21207A2">
      <w:start w:val="1"/>
      <w:numFmt w:val="bullet"/>
      <w:lvlText w:val="o"/>
      <w:lvlJc w:val="left"/>
      <w:pPr>
        <w:ind w:left="1440" w:hanging="360"/>
      </w:pPr>
      <w:rPr>
        <w:rFonts w:ascii="Courier New" w:hAnsi="Courier New" w:hint="default"/>
      </w:rPr>
    </w:lvl>
    <w:lvl w:ilvl="2" w:tplc="27FC4074">
      <w:start w:val="1"/>
      <w:numFmt w:val="bullet"/>
      <w:lvlText w:val=""/>
      <w:lvlJc w:val="left"/>
      <w:pPr>
        <w:ind w:left="2160" w:hanging="360"/>
      </w:pPr>
      <w:rPr>
        <w:rFonts w:ascii="Wingdings" w:hAnsi="Wingdings" w:hint="default"/>
      </w:rPr>
    </w:lvl>
    <w:lvl w:ilvl="3" w:tplc="EDD6C550">
      <w:start w:val="1"/>
      <w:numFmt w:val="bullet"/>
      <w:lvlText w:val=""/>
      <w:lvlJc w:val="left"/>
      <w:pPr>
        <w:ind w:left="2880" w:hanging="360"/>
      </w:pPr>
      <w:rPr>
        <w:rFonts w:ascii="Symbol" w:hAnsi="Symbol" w:hint="default"/>
      </w:rPr>
    </w:lvl>
    <w:lvl w:ilvl="4" w:tplc="29F04DA8">
      <w:start w:val="1"/>
      <w:numFmt w:val="bullet"/>
      <w:lvlText w:val="o"/>
      <w:lvlJc w:val="left"/>
      <w:pPr>
        <w:ind w:left="3600" w:hanging="360"/>
      </w:pPr>
      <w:rPr>
        <w:rFonts w:ascii="Courier New" w:hAnsi="Courier New" w:hint="default"/>
      </w:rPr>
    </w:lvl>
    <w:lvl w:ilvl="5" w:tplc="A7CCBBE0">
      <w:start w:val="1"/>
      <w:numFmt w:val="bullet"/>
      <w:lvlText w:val=""/>
      <w:lvlJc w:val="left"/>
      <w:pPr>
        <w:ind w:left="4320" w:hanging="360"/>
      </w:pPr>
      <w:rPr>
        <w:rFonts w:ascii="Wingdings" w:hAnsi="Wingdings" w:hint="default"/>
      </w:rPr>
    </w:lvl>
    <w:lvl w:ilvl="6" w:tplc="39EED2CC">
      <w:start w:val="1"/>
      <w:numFmt w:val="bullet"/>
      <w:lvlText w:val=""/>
      <w:lvlJc w:val="left"/>
      <w:pPr>
        <w:ind w:left="5040" w:hanging="360"/>
      </w:pPr>
      <w:rPr>
        <w:rFonts w:ascii="Symbol" w:hAnsi="Symbol" w:hint="default"/>
      </w:rPr>
    </w:lvl>
    <w:lvl w:ilvl="7" w:tplc="7CB24DFA">
      <w:start w:val="1"/>
      <w:numFmt w:val="bullet"/>
      <w:lvlText w:val="o"/>
      <w:lvlJc w:val="left"/>
      <w:pPr>
        <w:ind w:left="5760" w:hanging="360"/>
      </w:pPr>
      <w:rPr>
        <w:rFonts w:ascii="Courier New" w:hAnsi="Courier New" w:hint="default"/>
      </w:rPr>
    </w:lvl>
    <w:lvl w:ilvl="8" w:tplc="D828F1E4">
      <w:start w:val="1"/>
      <w:numFmt w:val="bullet"/>
      <w:lvlText w:val=""/>
      <w:lvlJc w:val="left"/>
      <w:pPr>
        <w:ind w:left="6480" w:hanging="360"/>
      </w:pPr>
      <w:rPr>
        <w:rFonts w:ascii="Wingdings" w:hAnsi="Wingdings" w:hint="default"/>
      </w:rPr>
    </w:lvl>
  </w:abstractNum>
  <w:abstractNum w:abstractNumId="3" w15:restartNumberingAfterBreak="0">
    <w:nsid w:val="1BB5282C"/>
    <w:multiLevelType w:val="hybridMultilevel"/>
    <w:tmpl w:val="FFFFFFFF"/>
    <w:lvl w:ilvl="0" w:tplc="863050E6">
      <w:start w:val="1"/>
      <w:numFmt w:val="bullet"/>
      <w:lvlText w:val=""/>
      <w:lvlJc w:val="left"/>
      <w:pPr>
        <w:ind w:left="720" w:hanging="360"/>
      </w:pPr>
      <w:rPr>
        <w:rFonts w:ascii="Symbol" w:hAnsi="Symbol" w:hint="default"/>
      </w:rPr>
    </w:lvl>
    <w:lvl w:ilvl="1" w:tplc="11EAAC1C">
      <w:start w:val="1"/>
      <w:numFmt w:val="bullet"/>
      <w:lvlText w:val="o"/>
      <w:lvlJc w:val="left"/>
      <w:pPr>
        <w:ind w:left="1440" w:hanging="360"/>
      </w:pPr>
      <w:rPr>
        <w:rFonts w:ascii="Courier New" w:hAnsi="Courier New" w:hint="default"/>
      </w:rPr>
    </w:lvl>
    <w:lvl w:ilvl="2" w:tplc="1D521D9C">
      <w:start w:val="1"/>
      <w:numFmt w:val="bullet"/>
      <w:lvlText w:val=""/>
      <w:lvlJc w:val="left"/>
      <w:pPr>
        <w:ind w:left="2160" w:hanging="360"/>
      </w:pPr>
      <w:rPr>
        <w:rFonts w:ascii="Wingdings" w:hAnsi="Wingdings" w:hint="default"/>
      </w:rPr>
    </w:lvl>
    <w:lvl w:ilvl="3" w:tplc="67083760">
      <w:start w:val="1"/>
      <w:numFmt w:val="bullet"/>
      <w:lvlText w:val=""/>
      <w:lvlJc w:val="left"/>
      <w:pPr>
        <w:ind w:left="2880" w:hanging="360"/>
      </w:pPr>
      <w:rPr>
        <w:rFonts w:ascii="Symbol" w:hAnsi="Symbol" w:hint="default"/>
      </w:rPr>
    </w:lvl>
    <w:lvl w:ilvl="4" w:tplc="ACD8832E">
      <w:start w:val="1"/>
      <w:numFmt w:val="bullet"/>
      <w:lvlText w:val="o"/>
      <w:lvlJc w:val="left"/>
      <w:pPr>
        <w:ind w:left="3600" w:hanging="360"/>
      </w:pPr>
      <w:rPr>
        <w:rFonts w:ascii="Courier New" w:hAnsi="Courier New" w:hint="default"/>
      </w:rPr>
    </w:lvl>
    <w:lvl w:ilvl="5" w:tplc="E6DC1790">
      <w:start w:val="1"/>
      <w:numFmt w:val="bullet"/>
      <w:lvlText w:val=""/>
      <w:lvlJc w:val="left"/>
      <w:pPr>
        <w:ind w:left="4320" w:hanging="360"/>
      </w:pPr>
      <w:rPr>
        <w:rFonts w:ascii="Wingdings" w:hAnsi="Wingdings" w:hint="default"/>
      </w:rPr>
    </w:lvl>
    <w:lvl w:ilvl="6" w:tplc="3C142706">
      <w:start w:val="1"/>
      <w:numFmt w:val="bullet"/>
      <w:lvlText w:val=""/>
      <w:lvlJc w:val="left"/>
      <w:pPr>
        <w:ind w:left="5040" w:hanging="360"/>
      </w:pPr>
      <w:rPr>
        <w:rFonts w:ascii="Symbol" w:hAnsi="Symbol" w:hint="default"/>
      </w:rPr>
    </w:lvl>
    <w:lvl w:ilvl="7" w:tplc="7966B286">
      <w:start w:val="1"/>
      <w:numFmt w:val="bullet"/>
      <w:lvlText w:val="o"/>
      <w:lvlJc w:val="left"/>
      <w:pPr>
        <w:ind w:left="5760" w:hanging="360"/>
      </w:pPr>
      <w:rPr>
        <w:rFonts w:ascii="Courier New" w:hAnsi="Courier New" w:hint="default"/>
      </w:rPr>
    </w:lvl>
    <w:lvl w:ilvl="8" w:tplc="2A78CCA4">
      <w:start w:val="1"/>
      <w:numFmt w:val="bullet"/>
      <w:lvlText w:val=""/>
      <w:lvlJc w:val="left"/>
      <w:pPr>
        <w:ind w:left="6480" w:hanging="360"/>
      </w:pPr>
      <w:rPr>
        <w:rFonts w:ascii="Wingdings" w:hAnsi="Wingdings" w:hint="default"/>
      </w:rPr>
    </w:lvl>
  </w:abstractNum>
  <w:abstractNum w:abstractNumId="4" w15:restartNumberingAfterBreak="0">
    <w:nsid w:val="1CA22317"/>
    <w:multiLevelType w:val="hybridMultilevel"/>
    <w:tmpl w:val="FFFFFFFF"/>
    <w:lvl w:ilvl="0" w:tplc="4378A5AA">
      <w:start w:val="1"/>
      <w:numFmt w:val="decimal"/>
      <w:lvlText w:val="%1."/>
      <w:lvlJc w:val="left"/>
      <w:pPr>
        <w:ind w:left="720" w:hanging="360"/>
      </w:pPr>
    </w:lvl>
    <w:lvl w:ilvl="1" w:tplc="E91A5028">
      <w:start w:val="6"/>
      <w:numFmt w:val="decimal"/>
      <w:lvlText w:val="%2."/>
      <w:lvlJc w:val="left"/>
      <w:pPr>
        <w:ind w:left="1440" w:hanging="360"/>
      </w:pPr>
    </w:lvl>
    <w:lvl w:ilvl="2" w:tplc="994A3576">
      <w:start w:val="1"/>
      <w:numFmt w:val="lowerRoman"/>
      <w:lvlText w:val="%3."/>
      <w:lvlJc w:val="right"/>
      <w:pPr>
        <w:ind w:left="2160" w:hanging="180"/>
      </w:pPr>
    </w:lvl>
    <w:lvl w:ilvl="3" w:tplc="40CC4B48">
      <w:start w:val="1"/>
      <w:numFmt w:val="decimal"/>
      <w:lvlText w:val="%4."/>
      <w:lvlJc w:val="left"/>
      <w:pPr>
        <w:ind w:left="2880" w:hanging="360"/>
      </w:pPr>
    </w:lvl>
    <w:lvl w:ilvl="4" w:tplc="A1EA3EC0">
      <w:start w:val="1"/>
      <w:numFmt w:val="lowerLetter"/>
      <w:lvlText w:val="%5."/>
      <w:lvlJc w:val="left"/>
      <w:pPr>
        <w:ind w:left="3600" w:hanging="360"/>
      </w:pPr>
    </w:lvl>
    <w:lvl w:ilvl="5" w:tplc="CD6C2092">
      <w:start w:val="1"/>
      <w:numFmt w:val="lowerRoman"/>
      <w:lvlText w:val="%6."/>
      <w:lvlJc w:val="right"/>
      <w:pPr>
        <w:ind w:left="4320" w:hanging="180"/>
      </w:pPr>
    </w:lvl>
    <w:lvl w:ilvl="6" w:tplc="CFB284C8">
      <w:start w:val="1"/>
      <w:numFmt w:val="decimal"/>
      <w:lvlText w:val="%7."/>
      <w:lvlJc w:val="left"/>
      <w:pPr>
        <w:ind w:left="5040" w:hanging="360"/>
      </w:pPr>
    </w:lvl>
    <w:lvl w:ilvl="7" w:tplc="6110213E">
      <w:start w:val="1"/>
      <w:numFmt w:val="lowerLetter"/>
      <w:lvlText w:val="%8."/>
      <w:lvlJc w:val="left"/>
      <w:pPr>
        <w:ind w:left="5760" w:hanging="360"/>
      </w:pPr>
    </w:lvl>
    <w:lvl w:ilvl="8" w:tplc="9E140DEA">
      <w:start w:val="1"/>
      <w:numFmt w:val="lowerRoman"/>
      <w:lvlText w:val="%9."/>
      <w:lvlJc w:val="right"/>
      <w:pPr>
        <w:ind w:left="6480" w:hanging="180"/>
      </w:pPr>
    </w:lvl>
  </w:abstractNum>
  <w:abstractNum w:abstractNumId="5" w15:restartNumberingAfterBreak="0">
    <w:nsid w:val="2BC9FBF4"/>
    <w:multiLevelType w:val="hybridMultilevel"/>
    <w:tmpl w:val="FFFFFFFF"/>
    <w:lvl w:ilvl="0" w:tplc="59E8AD0A">
      <w:start w:val="1"/>
      <w:numFmt w:val="decimal"/>
      <w:lvlText w:val="%1."/>
      <w:lvlJc w:val="left"/>
      <w:pPr>
        <w:ind w:left="1800" w:hanging="360"/>
      </w:pPr>
    </w:lvl>
    <w:lvl w:ilvl="1" w:tplc="C602C818">
      <w:start w:val="1"/>
      <w:numFmt w:val="decimal"/>
      <w:lvlText w:val="%2."/>
      <w:lvlJc w:val="left"/>
      <w:pPr>
        <w:ind w:left="1440" w:hanging="360"/>
      </w:pPr>
    </w:lvl>
    <w:lvl w:ilvl="2" w:tplc="B8A07C6E">
      <w:start w:val="1"/>
      <w:numFmt w:val="lowerRoman"/>
      <w:lvlText w:val="%3."/>
      <w:lvlJc w:val="right"/>
      <w:pPr>
        <w:ind w:left="3240" w:hanging="180"/>
      </w:pPr>
    </w:lvl>
    <w:lvl w:ilvl="3" w:tplc="22F68B4A">
      <w:start w:val="1"/>
      <w:numFmt w:val="decimal"/>
      <w:lvlText w:val="%4."/>
      <w:lvlJc w:val="left"/>
      <w:pPr>
        <w:ind w:left="3960" w:hanging="360"/>
      </w:pPr>
    </w:lvl>
    <w:lvl w:ilvl="4" w:tplc="0C3CA666">
      <w:start w:val="1"/>
      <w:numFmt w:val="lowerLetter"/>
      <w:lvlText w:val="%5."/>
      <w:lvlJc w:val="left"/>
      <w:pPr>
        <w:ind w:left="4680" w:hanging="360"/>
      </w:pPr>
    </w:lvl>
    <w:lvl w:ilvl="5" w:tplc="3844D8A4">
      <w:start w:val="1"/>
      <w:numFmt w:val="lowerRoman"/>
      <w:lvlText w:val="%6."/>
      <w:lvlJc w:val="right"/>
      <w:pPr>
        <w:ind w:left="5400" w:hanging="180"/>
      </w:pPr>
    </w:lvl>
    <w:lvl w:ilvl="6" w:tplc="A266BE76">
      <w:start w:val="1"/>
      <w:numFmt w:val="decimal"/>
      <w:lvlText w:val="%7."/>
      <w:lvlJc w:val="left"/>
      <w:pPr>
        <w:ind w:left="6120" w:hanging="360"/>
      </w:pPr>
    </w:lvl>
    <w:lvl w:ilvl="7" w:tplc="2F02C3EE">
      <w:start w:val="1"/>
      <w:numFmt w:val="lowerLetter"/>
      <w:lvlText w:val="%8."/>
      <w:lvlJc w:val="left"/>
      <w:pPr>
        <w:ind w:left="6840" w:hanging="360"/>
      </w:pPr>
    </w:lvl>
    <w:lvl w:ilvl="8" w:tplc="04DCA3FC">
      <w:start w:val="1"/>
      <w:numFmt w:val="lowerRoman"/>
      <w:lvlText w:val="%9."/>
      <w:lvlJc w:val="right"/>
      <w:pPr>
        <w:ind w:left="7560" w:hanging="180"/>
      </w:pPr>
    </w:lvl>
  </w:abstractNum>
  <w:abstractNum w:abstractNumId="6" w15:restartNumberingAfterBreak="0">
    <w:nsid w:val="33867A23"/>
    <w:multiLevelType w:val="hybridMultilevel"/>
    <w:tmpl w:val="2F985792"/>
    <w:lvl w:ilvl="0" w:tplc="E00EF6C2">
      <w:start w:val="1"/>
      <w:numFmt w:val="bullet"/>
      <w:lvlText w:val=""/>
      <w:lvlJc w:val="left"/>
      <w:pPr>
        <w:ind w:left="720" w:hanging="360"/>
      </w:pPr>
      <w:rPr>
        <w:rFonts w:ascii="Wingdings" w:hAnsi="Wingdings" w:hint="default"/>
      </w:rPr>
    </w:lvl>
    <w:lvl w:ilvl="1" w:tplc="09960C0E">
      <w:start w:val="1"/>
      <w:numFmt w:val="bullet"/>
      <w:lvlText w:val="o"/>
      <w:lvlJc w:val="left"/>
      <w:pPr>
        <w:ind w:left="1440" w:hanging="360"/>
      </w:pPr>
      <w:rPr>
        <w:rFonts w:ascii="Courier New" w:hAnsi="Courier New" w:hint="default"/>
      </w:rPr>
    </w:lvl>
    <w:lvl w:ilvl="2" w:tplc="EA06A1AC">
      <w:start w:val="1"/>
      <w:numFmt w:val="bullet"/>
      <w:lvlText w:val=""/>
      <w:lvlJc w:val="left"/>
      <w:pPr>
        <w:ind w:left="2160" w:hanging="360"/>
      </w:pPr>
      <w:rPr>
        <w:rFonts w:ascii="Wingdings" w:hAnsi="Wingdings" w:hint="default"/>
      </w:rPr>
    </w:lvl>
    <w:lvl w:ilvl="3" w:tplc="BAEEB412">
      <w:start w:val="1"/>
      <w:numFmt w:val="bullet"/>
      <w:lvlText w:val=""/>
      <w:lvlJc w:val="left"/>
      <w:pPr>
        <w:ind w:left="2880" w:hanging="360"/>
      </w:pPr>
      <w:rPr>
        <w:rFonts w:ascii="Symbol" w:hAnsi="Symbol" w:hint="default"/>
      </w:rPr>
    </w:lvl>
    <w:lvl w:ilvl="4" w:tplc="92C893FC">
      <w:start w:val="1"/>
      <w:numFmt w:val="bullet"/>
      <w:lvlText w:val="o"/>
      <w:lvlJc w:val="left"/>
      <w:pPr>
        <w:ind w:left="3600" w:hanging="360"/>
      </w:pPr>
      <w:rPr>
        <w:rFonts w:ascii="Courier New" w:hAnsi="Courier New" w:hint="default"/>
      </w:rPr>
    </w:lvl>
    <w:lvl w:ilvl="5" w:tplc="C644B50C">
      <w:start w:val="1"/>
      <w:numFmt w:val="bullet"/>
      <w:lvlText w:val=""/>
      <w:lvlJc w:val="left"/>
      <w:pPr>
        <w:ind w:left="4320" w:hanging="360"/>
      </w:pPr>
      <w:rPr>
        <w:rFonts w:ascii="Wingdings" w:hAnsi="Wingdings" w:hint="default"/>
      </w:rPr>
    </w:lvl>
    <w:lvl w:ilvl="6" w:tplc="0A8E4DE2">
      <w:start w:val="1"/>
      <w:numFmt w:val="bullet"/>
      <w:lvlText w:val=""/>
      <w:lvlJc w:val="left"/>
      <w:pPr>
        <w:ind w:left="5040" w:hanging="360"/>
      </w:pPr>
      <w:rPr>
        <w:rFonts w:ascii="Symbol" w:hAnsi="Symbol" w:hint="default"/>
      </w:rPr>
    </w:lvl>
    <w:lvl w:ilvl="7" w:tplc="6E5881D6">
      <w:start w:val="1"/>
      <w:numFmt w:val="bullet"/>
      <w:lvlText w:val="o"/>
      <w:lvlJc w:val="left"/>
      <w:pPr>
        <w:ind w:left="5760" w:hanging="360"/>
      </w:pPr>
      <w:rPr>
        <w:rFonts w:ascii="Courier New" w:hAnsi="Courier New" w:hint="default"/>
      </w:rPr>
    </w:lvl>
    <w:lvl w:ilvl="8" w:tplc="5D6C54FA">
      <w:start w:val="1"/>
      <w:numFmt w:val="bullet"/>
      <w:lvlText w:val=""/>
      <w:lvlJc w:val="left"/>
      <w:pPr>
        <w:ind w:left="6480" w:hanging="360"/>
      </w:pPr>
      <w:rPr>
        <w:rFonts w:ascii="Wingdings" w:hAnsi="Wingdings" w:hint="default"/>
      </w:rPr>
    </w:lvl>
  </w:abstractNum>
  <w:abstractNum w:abstractNumId="7" w15:restartNumberingAfterBreak="0">
    <w:nsid w:val="3BE88E2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AC5497"/>
    <w:multiLevelType w:val="hybridMultilevel"/>
    <w:tmpl w:val="86A85D2E"/>
    <w:lvl w:ilvl="0" w:tplc="07E435CA">
      <w:start w:val="1"/>
      <w:numFmt w:val="lowerLetter"/>
      <w:lvlText w:val="%1."/>
      <w:lvlJc w:val="left"/>
      <w:pPr>
        <w:ind w:left="720" w:hanging="360"/>
      </w:pPr>
    </w:lvl>
    <w:lvl w:ilvl="1" w:tplc="03D42152">
      <w:start w:val="1"/>
      <w:numFmt w:val="lowerLetter"/>
      <w:lvlText w:val="%2."/>
      <w:lvlJc w:val="left"/>
      <w:pPr>
        <w:ind w:left="1440" w:hanging="360"/>
      </w:pPr>
    </w:lvl>
    <w:lvl w:ilvl="2" w:tplc="BE9A9114">
      <w:start w:val="1"/>
      <w:numFmt w:val="lowerRoman"/>
      <w:lvlText w:val="%3."/>
      <w:lvlJc w:val="right"/>
      <w:pPr>
        <w:ind w:left="2160" w:hanging="180"/>
      </w:pPr>
    </w:lvl>
    <w:lvl w:ilvl="3" w:tplc="307A184A">
      <w:start w:val="1"/>
      <w:numFmt w:val="decimal"/>
      <w:lvlText w:val="%4."/>
      <w:lvlJc w:val="left"/>
      <w:pPr>
        <w:ind w:left="2880" w:hanging="360"/>
      </w:pPr>
    </w:lvl>
    <w:lvl w:ilvl="4" w:tplc="12047350">
      <w:start w:val="1"/>
      <w:numFmt w:val="lowerLetter"/>
      <w:lvlText w:val="%5."/>
      <w:lvlJc w:val="left"/>
      <w:pPr>
        <w:ind w:left="3600" w:hanging="360"/>
      </w:pPr>
    </w:lvl>
    <w:lvl w:ilvl="5" w:tplc="395031DE">
      <w:start w:val="1"/>
      <w:numFmt w:val="lowerRoman"/>
      <w:lvlText w:val="%6."/>
      <w:lvlJc w:val="right"/>
      <w:pPr>
        <w:ind w:left="4320" w:hanging="180"/>
      </w:pPr>
    </w:lvl>
    <w:lvl w:ilvl="6" w:tplc="59C0B40C">
      <w:start w:val="1"/>
      <w:numFmt w:val="decimal"/>
      <w:lvlText w:val="%7."/>
      <w:lvlJc w:val="left"/>
      <w:pPr>
        <w:ind w:left="5040" w:hanging="360"/>
      </w:pPr>
    </w:lvl>
    <w:lvl w:ilvl="7" w:tplc="AE6E2D98">
      <w:start w:val="1"/>
      <w:numFmt w:val="lowerLetter"/>
      <w:lvlText w:val="%8."/>
      <w:lvlJc w:val="left"/>
      <w:pPr>
        <w:ind w:left="5760" w:hanging="360"/>
      </w:pPr>
    </w:lvl>
    <w:lvl w:ilvl="8" w:tplc="641E34AA">
      <w:start w:val="1"/>
      <w:numFmt w:val="lowerRoman"/>
      <w:lvlText w:val="%9."/>
      <w:lvlJc w:val="right"/>
      <w:pPr>
        <w:ind w:left="6480" w:hanging="180"/>
      </w:pPr>
    </w:lvl>
  </w:abstractNum>
  <w:abstractNum w:abstractNumId="9" w15:restartNumberingAfterBreak="0">
    <w:nsid w:val="5B89318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11572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70AEB4F3"/>
    <w:multiLevelType w:val="hybridMultilevel"/>
    <w:tmpl w:val="FFFFFFFF"/>
    <w:lvl w:ilvl="0" w:tplc="521C510C">
      <w:start w:val="1"/>
      <w:numFmt w:val="bullet"/>
      <w:lvlText w:val=""/>
      <w:lvlJc w:val="left"/>
      <w:pPr>
        <w:ind w:left="720" w:hanging="360"/>
      </w:pPr>
      <w:rPr>
        <w:rFonts w:ascii="Symbol" w:hAnsi="Symbol" w:hint="default"/>
      </w:rPr>
    </w:lvl>
    <w:lvl w:ilvl="1" w:tplc="8AB025BA">
      <w:start w:val="1"/>
      <w:numFmt w:val="bullet"/>
      <w:lvlText w:val="o"/>
      <w:lvlJc w:val="left"/>
      <w:pPr>
        <w:ind w:left="1440" w:hanging="360"/>
      </w:pPr>
      <w:rPr>
        <w:rFonts w:ascii="Courier New" w:hAnsi="Courier New" w:hint="default"/>
      </w:rPr>
    </w:lvl>
    <w:lvl w:ilvl="2" w:tplc="9DD0B6D6">
      <w:start w:val="1"/>
      <w:numFmt w:val="bullet"/>
      <w:lvlText w:val=""/>
      <w:lvlJc w:val="left"/>
      <w:pPr>
        <w:ind w:left="2160" w:hanging="360"/>
      </w:pPr>
      <w:rPr>
        <w:rFonts w:ascii="Wingdings" w:hAnsi="Wingdings" w:hint="default"/>
      </w:rPr>
    </w:lvl>
    <w:lvl w:ilvl="3" w:tplc="D900669E">
      <w:start w:val="1"/>
      <w:numFmt w:val="bullet"/>
      <w:lvlText w:val=""/>
      <w:lvlJc w:val="left"/>
      <w:pPr>
        <w:ind w:left="2880" w:hanging="360"/>
      </w:pPr>
      <w:rPr>
        <w:rFonts w:ascii="Symbol" w:hAnsi="Symbol" w:hint="default"/>
      </w:rPr>
    </w:lvl>
    <w:lvl w:ilvl="4" w:tplc="486E118A">
      <w:start w:val="1"/>
      <w:numFmt w:val="bullet"/>
      <w:lvlText w:val="o"/>
      <w:lvlJc w:val="left"/>
      <w:pPr>
        <w:ind w:left="3600" w:hanging="360"/>
      </w:pPr>
      <w:rPr>
        <w:rFonts w:ascii="Courier New" w:hAnsi="Courier New" w:hint="default"/>
      </w:rPr>
    </w:lvl>
    <w:lvl w:ilvl="5" w:tplc="4814BA4A">
      <w:start w:val="1"/>
      <w:numFmt w:val="bullet"/>
      <w:lvlText w:val=""/>
      <w:lvlJc w:val="left"/>
      <w:pPr>
        <w:ind w:left="4320" w:hanging="360"/>
      </w:pPr>
      <w:rPr>
        <w:rFonts w:ascii="Wingdings" w:hAnsi="Wingdings" w:hint="default"/>
      </w:rPr>
    </w:lvl>
    <w:lvl w:ilvl="6" w:tplc="4198AFE4">
      <w:start w:val="1"/>
      <w:numFmt w:val="bullet"/>
      <w:lvlText w:val=""/>
      <w:lvlJc w:val="left"/>
      <w:pPr>
        <w:ind w:left="5040" w:hanging="360"/>
      </w:pPr>
      <w:rPr>
        <w:rFonts w:ascii="Symbol" w:hAnsi="Symbol" w:hint="default"/>
      </w:rPr>
    </w:lvl>
    <w:lvl w:ilvl="7" w:tplc="6FCC6642">
      <w:start w:val="1"/>
      <w:numFmt w:val="bullet"/>
      <w:lvlText w:val="o"/>
      <w:lvlJc w:val="left"/>
      <w:pPr>
        <w:ind w:left="5760" w:hanging="360"/>
      </w:pPr>
      <w:rPr>
        <w:rFonts w:ascii="Courier New" w:hAnsi="Courier New" w:hint="default"/>
      </w:rPr>
    </w:lvl>
    <w:lvl w:ilvl="8" w:tplc="763C770E">
      <w:start w:val="1"/>
      <w:numFmt w:val="bullet"/>
      <w:lvlText w:val=""/>
      <w:lvlJc w:val="left"/>
      <w:pPr>
        <w:ind w:left="6480" w:hanging="360"/>
      </w:pPr>
      <w:rPr>
        <w:rFonts w:ascii="Wingdings" w:hAnsi="Wingdings" w:hint="default"/>
      </w:rPr>
    </w:lvl>
  </w:abstractNum>
  <w:abstractNum w:abstractNumId="12" w15:restartNumberingAfterBreak="0">
    <w:nsid w:val="780A7489"/>
    <w:multiLevelType w:val="hybridMultilevel"/>
    <w:tmpl w:val="6928C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4E4AD538">
      <w:start w:val="12"/>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D3A4E"/>
    <w:multiLevelType w:val="hybridMultilevel"/>
    <w:tmpl w:val="32AEB0EE"/>
    <w:lvl w:ilvl="0" w:tplc="7C3EC4F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0688015">
    <w:abstractNumId w:val="8"/>
  </w:num>
  <w:num w:numId="2" w16cid:durableId="1643458405">
    <w:abstractNumId w:val="5"/>
  </w:num>
  <w:num w:numId="3" w16cid:durableId="1646664023">
    <w:abstractNumId w:val="1"/>
  </w:num>
  <w:num w:numId="4" w16cid:durableId="464658595">
    <w:abstractNumId w:val="4"/>
  </w:num>
  <w:num w:numId="5" w16cid:durableId="415437998">
    <w:abstractNumId w:val="11"/>
  </w:num>
  <w:num w:numId="6" w16cid:durableId="1077435532">
    <w:abstractNumId w:val="12"/>
  </w:num>
  <w:num w:numId="7" w16cid:durableId="1257785577">
    <w:abstractNumId w:val="10"/>
  </w:num>
  <w:num w:numId="8" w16cid:durableId="207378201">
    <w:abstractNumId w:val="2"/>
  </w:num>
  <w:num w:numId="9" w16cid:durableId="462506675">
    <w:abstractNumId w:val="3"/>
  </w:num>
  <w:num w:numId="10" w16cid:durableId="1653489291">
    <w:abstractNumId w:val="7"/>
  </w:num>
  <w:num w:numId="11" w16cid:durableId="1938363938">
    <w:abstractNumId w:val="9"/>
  </w:num>
  <w:num w:numId="12" w16cid:durableId="417362844">
    <w:abstractNumId w:val="0"/>
  </w:num>
  <w:num w:numId="13" w16cid:durableId="1134371099">
    <w:abstractNumId w:val="13"/>
  </w:num>
  <w:num w:numId="14" w16cid:durableId="1614366681">
    <w:abstractNumId w:val="6"/>
  </w:num>
  <w:num w:numId="15" w16cid:durableId="60025880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00280"/>
    <w:rsid w:val="00004A0F"/>
    <w:rsid w:val="00010E64"/>
    <w:rsid w:val="00013012"/>
    <w:rsid w:val="000208C0"/>
    <w:rsid w:val="00020C60"/>
    <w:rsid w:val="00024B91"/>
    <w:rsid w:val="000254A7"/>
    <w:rsid w:val="00025FAF"/>
    <w:rsid w:val="000264CA"/>
    <w:rsid w:val="00027F03"/>
    <w:rsid w:val="00030F9F"/>
    <w:rsid w:val="000349C7"/>
    <w:rsid w:val="000355AD"/>
    <w:rsid w:val="00037A49"/>
    <w:rsid w:val="00041ABB"/>
    <w:rsid w:val="00041D51"/>
    <w:rsid w:val="0004253B"/>
    <w:rsid w:val="000438CA"/>
    <w:rsid w:val="000439AC"/>
    <w:rsid w:val="00044F02"/>
    <w:rsid w:val="00051676"/>
    <w:rsid w:val="00056946"/>
    <w:rsid w:val="0006349E"/>
    <w:rsid w:val="000648FF"/>
    <w:rsid w:val="00064F80"/>
    <w:rsid w:val="00065608"/>
    <w:rsid w:val="00072493"/>
    <w:rsid w:val="00072F7D"/>
    <w:rsid w:val="000742A9"/>
    <w:rsid w:val="00083BB9"/>
    <w:rsid w:val="000842A0"/>
    <w:rsid w:val="00084349"/>
    <w:rsid w:val="000912E2"/>
    <w:rsid w:val="000975FC"/>
    <w:rsid w:val="000A224A"/>
    <w:rsid w:val="000A543A"/>
    <w:rsid w:val="000A56B9"/>
    <w:rsid w:val="000A79E7"/>
    <w:rsid w:val="000A7DAA"/>
    <w:rsid w:val="000B0256"/>
    <w:rsid w:val="000B0E9A"/>
    <w:rsid w:val="000B3DCB"/>
    <w:rsid w:val="000B6034"/>
    <w:rsid w:val="000B7285"/>
    <w:rsid w:val="000D0B65"/>
    <w:rsid w:val="000D420C"/>
    <w:rsid w:val="000D51CA"/>
    <w:rsid w:val="000D64E9"/>
    <w:rsid w:val="000E170D"/>
    <w:rsid w:val="000E21ED"/>
    <w:rsid w:val="000E24EA"/>
    <w:rsid w:val="000E2FC5"/>
    <w:rsid w:val="000E33D3"/>
    <w:rsid w:val="000E5EBE"/>
    <w:rsid w:val="000E7F59"/>
    <w:rsid w:val="000F14C9"/>
    <w:rsid w:val="000F1EE7"/>
    <w:rsid w:val="000F3508"/>
    <w:rsid w:val="000F69FA"/>
    <w:rsid w:val="000F75A9"/>
    <w:rsid w:val="00103D46"/>
    <w:rsid w:val="00105828"/>
    <w:rsid w:val="0010606D"/>
    <w:rsid w:val="00106DB1"/>
    <w:rsid w:val="0011147B"/>
    <w:rsid w:val="001117EF"/>
    <w:rsid w:val="00112B3B"/>
    <w:rsid w:val="00113511"/>
    <w:rsid w:val="00113BC2"/>
    <w:rsid w:val="00113D5D"/>
    <w:rsid w:val="00114298"/>
    <w:rsid w:val="0011480B"/>
    <w:rsid w:val="001208FB"/>
    <w:rsid w:val="001212B1"/>
    <w:rsid w:val="00130759"/>
    <w:rsid w:val="00132160"/>
    <w:rsid w:val="00134216"/>
    <w:rsid w:val="001371E8"/>
    <w:rsid w:val="00141397"/>
    <w:rsid w:val="001418F8"/>
    <w:rsid w:val="00144235"/>
    <w:rsid w:val="00145F2A"/>
    <w:rsid w:val="00146B6E"/>
    <w:rsid w:val="00152182"/>
    <w:rsid w:val="0015760A"/>
    <w:rsid w:val="001577A2"/>
    <w:rsid w:val="00163E37"/>
    <w:rsid w:val="001644F3"/>
    <w:rsid w:val="001648A2"/>
    <w:rsid w:val="001658E3"/>
    <w:rsid w:val="00166917"/>
    <w:rsid w:val="00167D76"/>
    <w:rsid w:val="00171411"/>
    <w:rsid w:val="00173F0D"/>
    <w:rsid w:val="00173FAE"/>
    <w:rsid w:val="00175280"/>
    <w:rsid w:val="0017557A"/>
    <w:rsid w:val="00176D3D"/>
    <w:rsid w:val="00180946"/>
    <w:rsid w:val="00181C0C"/>
    <w:rsid w:val="001854FB"/>
    <w:rsid w:val="00185857"/>
    <w:rsid w:val="00190104"/>
    <w:rsid w:val="00192A47"/>
    <w:rsid w:val="001939CF"/>
    <w:rsid w:val="00193D1D"/>
    <w:rsid w:val="0019557A"/>
    <w:rsid w:val="0019709A"/>
    <w:rsid w:val="00197675"/>
    <w:rsid w:val="001A0FD7"/>
    <w:rsid w:val="001A1AAF"/>
    <w:rsid w:val="001A2ED1"/>
    <w:rsid w:val="001A49E6"/>
    <w:rsid w:val="001B13ED"/>
    <w:rsid w:val="001B1F35"/>
    <w:rsid w:val="001B29E7"/>
    <w:rsid w:val="001B3174"/>
    <w:rsid w:val="001B43A3"/>
    <w:rsid w:val="001B5F02"/>
    <w:rsid w:val="001C1884"/>
    <w:rsid w:val="001C2076"/>
    <w:rsid w:val="001C5C5C"/>
    <w:rsid w:val="001C63CD"/>
    <w:rsid w:val="001C712A"/>
    <w:rsid w:val="001D0799"/>
    <w:rsid w:val="001D1160"/>
    <w:rsid w:val="001D1D49"/>
    <w:rsid w:val="001D3066"/>
    <w:rsid w:val="001D37E9"/>
    <w:rsid w:val="001D62FC"/>
    <w:rsid w:val="001D7774"/>
    <w:rsid w:val="001E338D"/>
    <w:rsid w:val="001F03FC"/>
    <w:rsid w:val="001F329F"/>
    <w:rsid w:val="001F45B4"/>
    <w:rsid w:val="001F4A57"/>
    <w:rsid w:val="001F516D"/>
    <w:rsid w:val="001F5CBD"/>
    <w:rsid w:val="001F702E"/>
    <w:rsid w:val="00201046"/>
    <w:rsid w:val="00201DBF"/>
    <w:rsid w:val="00203545"/>
    <w:rsid w:val="00203DD2"/>
    <w:rsid w:val="00203F56"/>
    <w:rsid w:val="002059E3"/>
    <w:rsid w:val="002077F1"/>
    <w:rsid w:val="00210A67"/>
    <w:rsid w:val="00212BA0"/>
    <w:rsid w:val="00212BF1"/>
    <w:rsid w:val="00212ED2"/>
    <w:rsid w:val="002137C4"/>
    <w:rsid w:val="00214BAB"/>
    <w:rsid w:val="00214EC7"/>
    <w:rsid w:val="0022437C"/>
    <w:rsid w:val="00224795"/>
    <w:rsid w:val="00225435"/>
    <w:rsid w:val="00225DD2"/>
    <w:rsid w:val="00227D19"/>
    <w:rsid w:val="0023602C"/>
    <w:rsid w:val="00236C45"/>
    <w:rsid w:val="0024366C"/>
    <w:rsid w:val="0024370B"/>
    <w:rsid w:val="00244131"/>
    <w:rsid w:val="00247D38"/>
    <w:rsid w:val="00256781"/>
    <w:rsid w:val="00257844"/>
    <w:rsid w:val="00262BBF"/>
    <w:rsid w:val="00263381"/>
    <w:rsid w:val="00264553"/>
    <w:rsid w:val="002658FF"/>
    <w:rsid w:val="00265BE3"/>
    <w:rsid w:val="00266945"/>
    <w:rsid w:val="0027393D"/>
    <w:rsid w:val="00277DF2"/>
    <w:rsid w:val="00280E79"/>
    <w:rsid w:val="002811EC"/>
    <w:rsid w:val="002815F6"/>
    <w:rsid w:val="002850B1"/>
    <w:rsid w:val="0028656E"/>
    <w:rsid w:val="00286D4F"/>
    <w:rsid w:val="0028707C"/>
    <w:rsid w:val="00290431"/>
    <w:rsid w:val="00293FCF"/>
    <w:rsid w:val="002950D9"/>
    <w:rsid w:val="002965C3"/>
    <w:rsid w:val="002A025B"/>
    <w:rsid w:val="002A0E6A"/>
    <w:rsid w:val="002A1A53"/>
    <w:rsid w:val="002A5995"/>
    <w:rsid w:val="002A6A83"/>
    <w:rsid w:val="002A710E"/>
    <w:rsid w:val="002A7288"/>
    <w:rsid w:val="002B0B7C"/>
    <w:rsid w:val="002B0F63"/>
    <w:rsid w:val="002B1737"/>
    <w:rsid w:val="002B1939"/>
    <w:rsid w:val="002B238D"/>
    <w:rsid w:val="002B2BCD"/>
    <w:rsid w:val="002B3CB9"/>
    <w:rsid w:val="002B5459"/>
    <w:rsid w:val="002B61CB"/>
    <w:rsid w:val="002B6818"/>
    <w:rsid w:val="002C2DF1"/>
    <w:rsid w:val="002C4D7D"/>
    <w:rsid w:val="002C554A"/>
    <w:rsid w:val="002D0AD5"/>
    <w:rsid w:val="002D1D4C"/>
    <w:rsid w:val="002D3EBA"/>
    <w:rsid w:val="002D603A"/>
    <w:rsid w:val="002D613F"/>
    <w:rsid w:val="002D6DA3"/>
    <w:rsid w:val="002E0003"/>
    <w:rsid w:val="002E485D"/>
    <w:rsid w:val="002E5397"/>
    <w:rsid w:val="002F08EC"/>
    <w:rsid w:val="002F1368"/>
    <w:rsid w:val="002F1445"/>
    <w:rsid w:val="002F18B5"/>
    <w:rsid w:val="002F5439"/>
    <w:rsid w:val="0030254C"/>
    <w:rsid w:val="0030272A"/>
    <w:rsid w:val="003028F6"/>
    <w:rsid w:val="003035C8"/>
    <w:rsid w:val="00304C17"/>
    <w:rsid w:val="00305902"/>
    <w:rsid w:val="00306267"/>
    <w:rsid w:val="00306F1A"/>
    <w:rsid w:val="0031282B"/>
    <w:rsid w:val="003133C6"/>
    <w:rsid w:val="00314F4B"/>
    <w:rsid w:val="00316C7E"/>
    <w:rsid w:val="00320F16"/>
    <w:rsid w:val="00323112"/>
    <w:rsid w:val="00323867"/>
    <w:rsid w:val="00323D7E"/>
    <w:rsid w:val="0032748F"/>
    <w:rsid w:val="00327D7C"/>
    <w:rsid w:val="00332608"/>
    <w:rsid w:val="00332785"/>
    <w:rsid w:val="00334177"/>
    <w:rsid w:val="00334306"/>
    <w:rsid w:val="00336601"/>
    <w:rsid w:val="003403E5"/>
    <w:rsid w:val="003423B7"/>
    <w:rsid w:val="0034406E"/>
    <w:rsid w:val="00344AB5"/>
    <w:rsid w:val="00345528"/>
    <w:rsid w:val="00345965"/>
    <w:rsid w:val="00351B26"/>
    <w:rsid w:val="00352E8A"/>
    <w:rsid w:val="00354983"/>
    <w:rsid w:val="003562FE"/>
    <w:rsid w:val="00357408"/>
    <w:rsid w:val="003615DA"/>
    <w:rsid w:val="00366401"/>
    <w:rsid w:val="0036796E"/>
    <w:rsid w:val="00374A37"/>
    <w:rsid w:val="0037579F"/>
    <w:rsid w:val="00377D3A"/>
    <w:rsid w:val="00381333"/>
    <w:rsid w:val="00383051"/>
    <w:rsid w:val="0038431E"/>
    <w:rsid w:val="00387071"/>
    <w:rsid w:val="003872C1"/>
    <w:rsid w:val="00389F6C"/>
    <w:rsid w:val="00391FF5"/>
    <w:rsid w:val="003940E9"/>
    <w:rsid w:val="00395104"/>
    <w:rsid w:val="00397D54"/>
    <w:rsid w:val="003A22AC"/>
    <w:rsid w:val="003A27AF"/>
    <w:rsid w:val="003A2CA0"/>
    <w:rsid w:val="003A579B"/>
    <w:rsid w:val="003A7D0E"/>
    <w:rsid w:val="003B4CCE"/>
    <w:rsid w:val="003B4DDE"/>
    <w:rsid w:val="003C090A"/>
    <w:rsid w:val="003C1785"/>
    <w:rsid w:val="003C2D09"/>
    <w:rsid w:val="003C52F8"/>
    <w:rsid w:val="003C568F"/>
    <w:rsid w:val="003C6F13"/>
    <w:rsid w:val="003C7C8D"/>
    <w:rsid w:val="003D22FF"/>
    <w:rsid w:val="003D35E9"/>
    <w:rsid w:val="003D4514"/>
    <w:rsid w:val="003D53B7"/>
    <w:rsid w:val="003D7543"/>
    <w:rsid w:val="003E09BA"/>
    <w:rsid w:val="003E1AA6"/>
    <w:rsid w:val="003E37F4"/>
    <w:rsid w:val="003E4160"/>
    <w:rsid w:val="003E4287"/>
    <w:rsid w:val="003F01F0"/>
    <w:rsid w:val="003F401F"/>
    <w:rsid w:val="003F4C04"/>
    <w:rsid w:val="00400AA7"/>
    <w:rsid w:val="00401CE3"/>
    <w:rsid w:val="00401DB1"/>
    <w:rsid w:val="00402810"/>
    <w:rsid w:val="004069BF"/>
    <w:rsid w:val="004106C3"/>
    <w:rsid w:val="00410E70"/>
    <w:rsid w:val="00420CD1"/>
    <w:rsid w:val="00421B89"/>
    <w:rsid w:val="00423C60"/>
    <w:rsid w:val="00423D1E"/>
    <w:rsid w:val="00424A7B"/>
    <w:rsid w:val="004260CD"/>
    <w:rsid w:val="004279E6"/>
    <w:rsid w:val="00427B46"/>
    <w:rsid w:val="00431E98"/>
    <w:rsid w:val="00431F8C"/>
    <w:rsid w:val="00432797"/>
    <w:rsid w:val="0043318C"/>
    <w:rsid w:val="0043413B"/>
    <w:rsid w:val="00445976"/>
    <w:rsid w:val="0044661D"/>
    <w:rsid w:val="00446842"/>
    <w:rsid w:val="00447222"/>
    <w:rsid w:val="004479C2"/>
    <w:rsid w:val="00447A62"/>
    <w:rsid w:val="00451451"/>
    <w:rsid w:val="004652B5"/>
    <w:rsid w:val="0046579C"/>
    <w:rsid w:val="00470868"/>
    <w:rsid w:val="00470AE6"/>
    <w:rsid w:val="00471875"/>
    <w:rsid w:val="00473DC3"/>
    <w:rsid w:val="004765CF"/>
    <w:rsid w:val="00477219"/>
    <w:rsid w:val="004819F4"/>
    <w:rsid w:val="00483592"/>
    <w:rsid w:val="00484CC8"/>
    <w:rsid w:val="00485910"/>
    <w:rsid w:val="00485BF1"/>
    <w:rsid w:val="00487C21"/>
    <w:rsid w:val="00490F37"/>
    <w:rsid w:val="00491817"/>
    <w:rsid w:val="00492F8C"/>
    <w:rsid w:val="00494024"/>
    <w:rsid w:val="004942BF"/>
    <w:rsid w:val="0049466C"/>
    <w:rsid w:val="0049615E"/>
    <w:rsid w:val="0049632E"/>
    <w:rsid w:val="004A3ECF"/>
    <w:rsid w:val="004A41E2"/>
    <w:rsid w:val="004A489B"/>
    <w:rsid w:val="004A7E94"/>
    <w:rsid w:val="004B103D"/>
    <w:rsid w:val="004B1045"/>
    <w:rsid w:val="004B1520"/>
    <w:rsid w:val="004B678B"/>
    <w:rsid w:val="004C3276"/>
    <w:rsid w:val="004C5270"/>
    <w:rsid w:val="004C6344"/>
    <w:rsid w:val="004D0483"/>
    <w:rsid w:val="004D0E32"/>
    <w:rsid w:val="004D2AD5"/>
    <w:rsid w:val="004D3AFF"/>
    <w:rsid w:val="004D58C8"/>
    <w:rsid w:val="004D6889"/>
    <w:rsid w:val="004D7B98"/>
    <w:rsid w:val="004E09F6"/>
    <w:rsid w:val="004E3574"/>
    <w:rsid w:val="004E3AA7"/>
    <w:rsid w:val="004E4415"/>
    <w:rsid w:val="004F0347"/>
    <w:rsid w:val="004F1C79"/>
    <w:rsid w:val="0050297B"/>
    <w:rsid w:val="00504ACC"/>
    <w:rsid w:val="00505510"/>
    <w:rsid w:val="005056DA"/>
    <w:rsid w:val="00506EEA"/>
    <w:rsid w:val="005073F9"/>
    <w:rsid w:val="00513782"/>
    <w:rsid w:val="0052547F"/>
    <w:rsid w:val="00527595"/>
    <w:rsid w:val="00530B6B"/>
    <w:rsid w:val="005315B3"/>
    <w:rsid w:val="00534C65"/>
    <w:rsid w:val="00537083"/>
    <w:rsid w:val="005372C7"/>
    <w:rsid w:val="00537A36"/>
    <w:rsid w:val="00537F70"/>
    <w:rsid w:val="005408A5"/>
    <w:rsid w:val="00540F70"/>
    <w:rsid w:val="00544D13"/>
    <w:rsid w:val="00547D5F"/>
    <w:rsid w:val="0055306C"/>
    <w:rsid w:val="0055319A"/>
    <w:rsid w:val="00553777"/>
    <w:rsid w:val="00553B6D"/>
    <w:rsid w:val="0055612F"/>
    <w:rsid w:val="005601D8"/>
    <w:rsid w:val="00563AD6"/>
    <w:rsid w:val="00565012"/>
    <w:rsid w:val="00565448"/>
    <w:rsid w:val="005702A2"/>
    <w:rsid w:val="00574D60"/>
    <w:rsid w:val="0057750A"/>
    <w:rsid w:val="0058225E"/>
    <w:rsid w:val="0058227C"/>
    <w:rsid w:val="005825A3"/>
    <w:rsid w:val="005845FE"/>
    <w:rsid w:val="005848CF"/>
    <w:rsid w:val="0058554C"/>
    <w:rsid w:val="00585F05"/>
    <w:rsid w:val="00586BC8"/>
    <w:rsid w:val="00592ACB"/>
    <w:rsid w:val="005930D6"/>
    <w:rsid w:val="00593A8F"/>
    <w:rsid w:val="005976EB"/>
    <w:rsid w:val="005A0FFD"/>
    <w:rsid w:val="005B0DB8"/>
    <w:rsid w:val="005B0EDE"/>
    <w:rsid w:val="005B103D"/>
    <w:rsid w:val="005B1490"/>
    <w:rsid w:val="005B3606"/>
    <w:rsid w:val="005B3CB7"/>
    <w:rsid w:val="005B402A"/>
    <w:rsid w:val="005B661A"/>
    <w:rsid w:val="005B6843"/>
    <w:rsid w:val="005B7457"/>
    <w:rsid w:val="005C188B"/>
    <w:rsid w:val="005C2776"/>
    <w:rsid w:val="005C7C21"/>
    <w:rsid w:val="005D1F1B"/>
    <w:rsid w:val="005D21EB"/>
    <w:rsid w:val="005D2985"/>
    <w:rsid w:val="005D2FCB"/>
    <w:rsid w:val="005D3CA2"/>
    <w:rsid w:val="005D7E58"/>
    <w:rsid w:val="005E069C"/>
    <w:rsid w:val="005E2867"/>
    <w:rsid w:val="005E4094"/>
    <w:rsid w:val="005E5185"/>
    <w:rsid w:val="005E5531"/>
    <w:rsid w:val="005E794D"/>
    <w:rsid w:val="005F3206"/>
    <w:rsid w:val="005F3939"/>
    <w:rsid w:val="005F4ACD"/>
    <w:rsid w:val="005F5DC3"/>
    <w:rsid w:val="005F6120"/>
    <w:rsid w:val="005F6C1E"/>
    <w:rsid w:val="005F6D72"/>
    <w:rsid w:val="00600471"/>
    <w:rsid w:val="00600AE7"/>
    <w:rsid w:val="00602AFF"/>
    <w:rsid w:val="00604788"/>
    <w:rsid w:val="00607358"/>
    <w:rsid w:val="00607B4F"/>
    <w:rsid w:val="00607F1C"/>
    <w:rsid w:val="0061017B"/>
    <w:rsid w:val="00617585"/>
    <w:rsid w:val="00622E58"/>
    <w:rsid w:val="00625FD6"/>
    <w:rsid w:val="00630AE1"/>
    <w:rsid w:val="00631A3C"/>
    <w:rsid w:val="00632DD2"/>
    <w:rsid w:val="00634ED2"/>
    <w:rsid w:val="00636FDE"/>
    <w:rsid w:val="00637224"/>
    <w:rsid w:val="006416F5"/>
    <w:rsid w:val="006435B6"/>
    <w:rsid w:val="0064781B"/>
    <w:rsid w:val="0065076E"/>
    <w:rsid w:val="00657EE4"/>
    <w:rsid w:val="00660EAF"/>
    <w:rsid w:val="006617A5"/>
    <w:rsid w:val="0066436D"/>
    <w:rsid w:val="0066467A"/>
    <w:rsid w:val="00665037"/>
    <w:rsid w:val="00667897"/>
    <w:rsid w:val="0067084F"/>
    <w:rsid w:val="0067332E"/>
    <w:rsid w:val="0067451D"/>
    <w:rsid w:val="00674F0D"/>
    <w:rsid w:val="00675063"/>
    <w:rsid w:val="00675CB2"/>
    <w:rsid w:val="00682730"/>
    <w:rsid w:val="00685916"/>
    <w:rsid w:val="00687115"/>
    <w:rsid w:val="00687681"/>
    <w:rsid w:val="00687D10"/>
    <w:rsid w:val="00691A6A"/>
    <w:rsid w:val="0069299B"/>
    <w:rsid w:val="00694B5E"/>
    <w:rsid w:val="006A398F"/>
    <w:rsid w:val="006A476D"/>
    <w:rsid w:val="006A4A1B"/>
    <w:rsid w:val="006A713E"/>
    <w:rsid w:val="006B201B"/>
    <w:rsid w:val="006B608A"/>
    <w:rsid w:val="006C0088"/>
    <w:rsid w:val="006C191B"/>
    <w:rsid w:val="006C3419"/>
    <w:rsid w:val="006C36E0"/>
    <w:rsid w:val="006C48B6"/>
    <w:rsid w:val="006C731F"/>
    <w:rsid w:val="006C7AA9"/>
    <w:rsid w:val="006D1A52"/>
    <w:rsid w:val="006D35C4"/>
    <w:rsid w:val="006D4826"/>
    <w:rsid w:val="006D5289"/>
    <w:rsid w:val="006D79FE"/>
    <w:rsid w:val="006E16CF"/>
    <w:rsid w:val="006E585E"/>
    <w:rsid w:val="006E7A5E"/>
    <w:rsid w:val="006E7E8B"/>
    <w:rsid w:val="006F0317"/>
    <w:rsid w:val="006F3755"/>
    <w:rsid w:val="006F5396"/>
    <w:rsid w:val="006F5CB5"/>
    <w:rsid w:val="006F68B0"/>
    <w:rsid w:val="007016C0"/>
    <w:rsid w:val="007025BC"/>
    <w:rsid w:val="00706062"/>
    <w:rsid w:val="00706679"/>
    <w:rsid w:val="0070797B"/>
    <w:rsid w:val="00712526"/>
    <w:rsid w:val="00712801"/>
    <w:rsid w:val="007153F0"/>
    <w:rsid w:val="007220B0"/>
    <w:rsid w:val="00725458"/>
    <w:rsid w:val="0073224E"/>
    <w:rsid w:val="00732CA6"/>
    <w:rsid w:val="00737987"/>
    <w:rsid w:val="00737EE5"/>
    <w:rsid w:val="007404C8"/>
    <w:rsid w:val="00741472"/>
    <w:rsid w:val="007415EC"/>
    <w:rsid w:val="00742193"/>
    <w:rsid w:val="00743E88"/>
    <w:rsid w:val="00747F4D"/>
    <w:rsid w:val="007510F5"/>
    <w:rsid w:val="00751BC0"/>
    <w:rsid w:val="007524C0"/>
    <w:rsid w:val="00755F37"/>
    <w:rsid w:val="00756B54"/>
    <w:rsid w:val="00761641"/>
    <w:rsid w:val="007631DC"/>
    <w:rsid w:val="00763354"/>
    <w:rsid w:val="00763AF4"/>
    <w:rsid w:val="00764F66"/>
    <w:rsid w:val="00765814"/>
    <w:rsid w:val="0076724B"/>
    <w:rsid w:val="00767518"/>
    <w:rsid w:val="00770F53"/>
    <w:rsid w:val="00772173"/>
    <w:rsid w:val="0078085A"/>
    <w:rsid w:val="00780E9E"/>
    <w:rsid w:val="007811C2"/>
    <w:rsid w:val="007824E7"/>
    <w:rsid w:val="0078592D"/>
    <w:rsid w:val="00785A74"/>
    <w:rsid w:val="00786289"/>
    <w:rsid w:val="00795790"/>
    <w:rsid w:val="007A40AD"/>
    <w:rsid w:val="007A4BA8"/>
    <w:rsid w:val="007A5D35"/>
    <w:rsid w:val="007A7125"/>
    <w:rsid w:val="007A781B"/>
    <w:rsid w:val="007B131F"/>
    <w:rsid w:val="007B300A"/>
    <w:rsid w:val="007B3E9E"/>
    <w:rsid w:val="007B3FDA"/>
    <w:rsid w:val="007B458C"/>
    <w:rsid w:val="007B4ADF"/>
    <w:rsid w:val="007B56D7"/>
    <w:rsid w:val="007B620C"/>
    <w:rsid w:val="007C0391"/>
    <w:rsid w:val="007C3841"/>
    <w:rsid w:val="007C4794"/>
    <w:rsid w:val="007C6253"/>
    <w:rsid w:val="007C7147"/>
    <w:rsid w:val="007C73D8"/>
    <w:rsid w:val="007C7885"/>
    <w:rsid w:val="007D1B5B"/>
    <w:rsid w:val="007D27CF"/>
    <w:rsid w:val="007D4450"/>
    <w:rsid w:val="007D6646"/>
    <w:rsid w:val="007D76E0"/>
    <w:rsid w:val="007E0D2F"/>
    <w:rsid w:val="007E10F7"/>
    <w:rsid w:val="007E51FE"/>
    <w:rsid w:val="007F10F4"/>
    <w:rsid w:val="007F2084"/>
    <w:rsid w:val="007F38E2"/>
    <w:rsid w:val="007F3EFC"/>
    <w:rsid w:val="007F7F4C"/>
    <w:rsid w:val="00801CE5"/>
    <w:rsid w:val="008154F4"/>
    <w:rsid w:val="00816717"/>
    <w:rsid w:val="00816C2E"/>
    <w:rsid w:val="0081735F"/>
    <w:rsid w:val="008179E7"/>
    <w:rsid w:val="00817D35"/>
    <w:rsid w:val="00821497"/>
    <w:rsid w:val="00821898"/>
    <w:rsid w:val="00821C60"/>
    <w:rsid w:val="0082274F"/>
    <w:rsid w:val="008241CB"/>
    <w:rsid w:val="00824900"/>
    <w:rsid w:val="00824D20"/>
    <w:rsid w:val="00825E32"/>
    <w:rsid w:val="0082732A"/>
    <w:rsid w:val="0083036A"/>
    <w:rsid w:val="0083196E"/>
    <w:rsid w:val="00831BE7"/>
    <w:rsid w:val="00832D9E"/>
    <w:rsid w:val="008339DA"/>
    <w:rsid w:val="0083688D"/>
    <w:rsid w:val="00840B16"/>
    <w:rsid w:val="0084637A"/>
    <w:rsid w:val="00847201"/>
    <w:rsid w:val="008512D2"/>
    <w:rsid w:val="00851364"/>
    <w:rsid w:val="008611AB"/>
    <w:rsid w:val="008618EA"/>
    <w:rsid w:val="008651B5"/>
    <w:rsid w:val="008651F6"/>
    <w:rsid w:val="00867801"/>
    <w:rsid w:val="00870C73"/>
    <w:rsid w:val="00874E72"/>
    <w:rsid w:val="00876029"/>
    <w:rsid w:val="008763E6"/>
    <w:rsid w:val="00877ABF"/>
    <w:rsid w:val="00880043"/>
    <w:rsid w:val="0088080A"/>
    <w:rsid w:val="00880AD9"/>
    <w:rsid w:val="00883DE4"/>
    <w:rsid w:val="008848DC"/>
    <w:rsid w:val="0088658D"/>
    <w:rsid w:val="008868A4"/>
    <w:rsid w:val="00887967"/>
    <w:rsid w:val="00887B0A"/>
    <w:rsid w:val="008926A4"/>
    <w:rsid w:val="00893BAB"/>
    <w:rsid w:val="008960B3"/>
    <w:rsid w:val="008975D1"/>
    <w:rsid w:val="00897B96"/>
    <w:rsid w:val="008A0EC0"/>
    <w:rsid w:val="008A276D"/>
    <w:rsid w:val="008A736C"/>
    <w:rsid w:val="008B5A53"/>
    <w:rsid w:val="008B7403"/>
    <w:rsid w:val="008C0597"/>
    <w:rsid w:val="008C082C"/>
    <w:rsid w:val="008C14EB"/>
    <w:rsid w:val="008C1AF3"/>
    <w:rsid w:val="008C1F46"/>
    <w:rsid w:val="008C46BE"/>
    <w:rsid w:val="008C46E5"/>
    <w:rsid w:val="008C54F6"/>
    <w:rsid w:val="008C5E7E"/>
    <w:rsid w:val="008D0BAD"/>
    <w:rsid w:val="008D0FF8"/>
    <w:rsid w:val="008D57DC"/>
    <w:rsid w:val="008E0E68"/>
    <w:rsid w:val="008E30C4"/>
    <w:rsid w:val="008E542C"/>
    <w:rsid w:val="008E6583"/>
    <w:rsid w:val="008F2D26"/>
    <w:rsid w:val="008F38C0"/>
    <w:rsid w:val="00905B42"/>
    <w:rsid w:val="0090669C"/>
    <w:rsid w:val="00906C1A"/>
    <w:rsid w:val="00910D76"/>
    <w:rsid w:val="00912A2A"/>
    <w:rsid w:val="0091364B"/>
    <w:rsid w:val="00913BC3"/>
    <w:rsid w:val="009144DB"/>
    <w:rsid w:val="00916A58"/>
    <w:rsid w:val="009226A7"/>
    <w:rsid w:val="00923D16"/>
    <w:rsid w:val="009246AA"/>
    <w:rsid w:val="00927341"/>
    <w:rsid w:val="00937303"/>
    <w:rsid w:val="0094156F"/>
    <w:rsid w:val="00943104"/>
    <w:rsid w:val="0095276A"/>
    <w:rsid w:val="009532FD"/>
    <w:rsid w:val="00953AA8"/>
    <w:rsid w:val="00954322"/>
    <w:rsid w:val="00954C25"/>
    <w:rsid w:val="009559EE"/>
    <w:rsid w:val="00961E78"/>
    <w:rsid w:val="00962C7B"/>
    <w:rsid w:val="00962E82"/>
    <w:rsid w:val="00972476"/>
    <w:rsid w:val="00973F95"/>
    <w:rsid w:val="00975C9B"/>
    <w:rsid w:val="00976BCF"/>
    <w:rsid w:val="00977132"/>
    <w:rsid w:val="00977FBD"/>
    <w:rsid w:val="00982B48"/>
    <w:rsid w:val="00982C22"/>
    <w:rsid w:val="009830F8"/>
    <w:rsid w:val="0098512D"/>
    <w:rsid w:val="009853E1"/>
    <w:rsid w:val="00986154"/>
    <w:rsid w:val="00986C35"/>
    <w:rsid w:val="00990CF9"/>
    <w:rsid w:val="00994D94"/>
    <w:rsid w:val="00995EFB"/>
    <w:rsid w:val="009975AA"/>
    <w:rsid w:val="009A1CE6"/>
    <w:rsid w:val="009A3682"/>
    <w:rsid w:val="009A51E6"/>
    <w:rsid w:val="009B1491"/>
    <w:rsid w:val="009B1AC1"/>
    <w:rsid w:val="009B26C7"/>
    <w:rsid w:val="009B43EA"/>
    <w:rsid w:val="009B4810"/>
    <w:rsid w:val="009B6169"/>
    <w:rsid w:val="009C5858"/>
    <w:rsid w:val="009C65EE"/>
    <w:rsid w:val="009C7344"/>
    <w:rsid w:val="009D0900"/>
    <w:rsid w:val="009D1708"/>
    <w:rsid w:val="009D1A6E"/>
    <w:rsid w:val="009D31B4"/>
    <w:rsid w:val="009D4EDD"/>
    <w:rsid w:val="009D5310"/>
    <w:rsid w:val="009D6DEF"/>
    <w:rsid w:val="009E1CCB"/>
    <w:rsid w:val="009E3DD8"/>
    <w:rsid w:val="009F11FB"/>
    <w:rsid w:val="009F178B"/>
    <w:rsid w:val="009F36B9"/>
    <w:rsid w:val="009F5E7F"/>
    <w:rsid w:val="009F7539"/>
    <w:rsid w:val="00A007B8"/>
    <w:rsid w:val="00A010D8"/>
    <w:rsid w:val="00A02DDF"/>
    <w:rsid w:val="00A02E38"/>
    <w:rsid w:val="00A038E2"/>
    <w:rsid w:val="00A051FA"/>
    <w:rsid w:val="00A121A4"/>
    <w:rsid w:val="00A12C03"/>
    <w:rsid w:val="00A146BB"/>
    <w:rsid w:val="00A1547B"/>
    <w:rsid w:val="00A164F3"/>
    <w:rsid w:val="00A166D4"/>
    <w:rsid w:val="00A16D25"/>
    <w:rsid w:val="00A1751B"/>
    <w:rsid w:val="00A1776B"/>
    <w:rsid w:val="00A177F6"/>
    <w:rsid w:val="00A20AB2"/>
    <w:rsid w:val="00A21FD0"/>
    <w:rsid w:val="00A23D49"/>
    <w:rsid w:val="00A355A8"/>
    <w:rsid w:val="00A36E47"/>
    <w:rsid w:val="00A37C66"/>
    <w:rsid w:val="00A37F10"/>
    <w:rsid w:val="00A4273E"/>
    <w:rsid w:val="00A4466E"/>
    <w:rsid w:val="00A45630"/>
    <w:rsid w:val="00A47E8F"/>
    <w:rsid w:val="00A5002B"/>
    <w:rsid w:val="00A50483"/>
    <w:rsid w:val="00A51A1B"/>
    <w:rsid w:val="00A5297A"/>
    <w:rsid w:val="00A53A79"/>
    <w:rsid w:val="00A57C03"/>
    <w:rsid w:val="00A61048"/>
    <w:rsid w:val="00A617F3"/>
    <w:rsid w:val="00A620F9"/>
    <w:rsid w:val="00A627C3"/>
    <w:rsid w:val="00A634C0"/>
    <w:rsid w:val="00A6436A"/>
    <w:rsid w:val="00A67BA7"/>
    <w:rsid w:val="00A700FD"/>
    <w:rsid w:val="00A7060D"/>
    <w:rsid w:val="00A709F9"/>
    <w:rsid w:val="00A721CB"/>
    <w:rsid w:val="00A72967"/>
    <w:rsid w:val="00A777AC"/>
    <w:rsid w:val="00A8041B"/>
    <w:rsid w:val="00A8216B"/>
    <w:rsid w:val="00A84FE7"/>
    <w:rsid w:val="00A8510F"/>
    <w:rsid w:val="00A90D45"/>
    <w:rsid w:val="00A940E8"/>
    <w:rsid w:val="00A954CE"/>
    <w:rsid w:val="00A97D52"/>
    <w:rsid w:val="00AA0721"/>
    <w:rsid w:val="00AA3A82"/>
    <w:rsid w:val="00AA432C"/>
    <w:rsid w:val="00AA5A86"/>
    <w:rsid w:val="00AA738D"/>
    <w:rsid w:val="00AB0517"/>
    <w:rsid w:val="00AB0CC2"/>
    <w:rsid w:val="00AB1F9D"/>
    <w:rsid w:val="00AB30F7"/>
    <w:rsid w:val="00AB4365"/>
    <w:rsid w:val="00AB61CC"/>
    <w:rsid w:val="00AC0C22"/>
    <w:rsid w:val="00AC0E28"/>
    <w:rsid w:val="00AC1BB7"/>
    <w:rsid w:val="00AD0E0A"/>
    <w:rsid w:val="00AD2349"/>
    <w:rsid w:val="00AD2FB0"/>
    <w:rsid w:val="00AD7C96"/>
    <w:rsid w:val="00AE39EF"/>
    <w:rsid w:val="00AE3EF8"/>
    <w:rsid w:val="00AE65CD"/>
    <w:rsid w:val="00AE695F"/>
    <w:rsid w:val="00B005F7"/>
    <w:rsid w:val="00B012B7"/>
    <w:rsid w:val="00B0311E"/>
    <w:rsid w:val="00B04C76"/>
    <w:rsid w:val="00B11DB1"/>
    <w:rsid w:val="00B13DDB"/>
    <w:rsid w:val="00B14A80"/>
    <w:rsid w:val="00B14C4B"/>
    <w:rsid w:val="00B15679"/>
    <w:rsid w:val="00B16646"/>
    <w:rsid w:val="00B20DCB"/>
    <w:rsid w:val="00B20E2D"/>
    <w:rsid w:val="00B22772"/>
    <w:rsid w:val="00B25DBD"/>
    <w:rsid w:val="00B32789"/>
    <w:rsid w:val="00B346D7"/>
    <w:rsid w:val="00B34834"/>
    <w:rsid w:val="00B37442"/>
    <w:rsid w:val="00B40912"/>
    <w:rsid w:val="00B40CA9"/>
    <w:rsid w:val="00B415DB"/>
    <w:rsid w:val="00B41CDF"/>
    <w:rsid w:val="00B41F72"/>
    <w:rsid w:val="00B450E6"/>
    <w:rsid w:val="00B462F6"/>
    <w:rsid w:val="00B46428"/>
    <w:rsid w:val="00B46786"/>
    <w:rsid w:val="00B46E39"/>
    <w:rsid w:val="00B50929"/>
    <w:rsid w:val="00B53665"/>
    <w:rsid w:val="00B54275"/>
    <w:rsid w:val="00B5428F"/>
    <w:rsid w:val="00B556AC"/>
    <w:rsid w:val="00B570BB"/>
    <w:rsid w:val="00B60361"/>
    <w:rsid w:val="00B6126F"/>
    <w:rsid w:val="00B74E5A"/>
    <w:rsid w:val="00B77523"/>
    <w:rsid w:val="00B8312A"/>
    <w:rsid w:val="00B84E07"/>
    <w:rsid w:val="00B868A5"/>
    <w:rsid w:val="00B87089"/>
    <w:rsid w:val="00B915FA"/>
    <w:rsid w:val="00B9355A"/>
    <w:rsid w:val="00B94F31"/>
    <w:rsid w:val="00B95B62"/>
    <w:rsid w:val="00B95CE6"/>
    <w:rsid w:val="00B9763A"/>
    <w:rsid w:val="00BA16E9"/>
    <w:rsid w:val="00BA1969"/>
    <w:rsid w:val="00BA74AA"/>
    <w:rsid w:val="00BB5CE5"/>
    <w:rsid w:val="00BB6408"/>
    <w:rsid w:val="00BB7F4A"/>
    <w:rsid w:val="00BC205C"/>
    <w:rsid w:val="00BC3733"/>
    <w:rsid w:val="00BC3F19"/>
    <w:rsid w:val="00BC592D"/>
    <w:rsid w:val="00BC5F05"/>
    <w:rsid w:val="00BD0CAC"/>
    <w:rsid w:val="00BD6922"/>
    <w:rsid w:val="00BE0393"/>
    <w:rsid w:val="00BE3820"/>
    <w:rsid w:val="00BE559E"/>
    <w:rsid w:val="00BE64EC"/>
    <w:rsid w:val="00BE689F"/>
    <w:rsid w:val="00BE6989"/>
    <w:rsid w:val="00BE7AC8"/>
    <w:rsid w:val="00BE7AE3"/>
    <w:rsid w:val="00BF1E27"/>
    <w:rsid w:val="00BF2709"/>
    <w:rsid w:val="00BF2F85"/>
    <w:rsid w:val="00BF41E7"/>
    <w:rsid w:val="00BF4442"/>
    <w:rsid w:val="00BF59AF"/>
    <w:rsid w:val="00BF7123"/>
    <w:rsid w:val="00C004B9"/>
    <w:rsid w:val="00C119D7"/>
    <w:rsid w:val="00C11B31"/>
    <w:rsid w:val="00C11F0C"/>
    <w:rsid w:val="00C12205"/>
    <w:rsid w:val="00C14428"/>
    <w:rsid w:val="00C20704"/>
    <w:rsid w:val="00C20A79"/>
    <w:rsid w:val="00C21C12"/>
    <w:rsid w:val="00C22599"/>
    <w:rsid w:val="00C22E0A"/>
    <w:rsid w:val="00C23313"/>
    <w:rsid w:val="00C26E7C"/>
    <w:rsid w:val="00C3077B"/>
    <w:rsid w:val="00C313F2"/>
    <w:rsid w:val="00C32F1D"/>
    <w:rsid w:val="00C35669"/>
    <w:rsid w:val="00C35ED9"/>
    <w:rsid w:val="00C3637E"/>
    <w:rsid w:val="00C40481"/>
    <w:rsid w:val="00C4048C"/>
    <w:rsid w:val="00C40C3C"/>
    <w:rsid w:val="00C42B2A"/>
    <w:rsid w:val="00C43052"/>
    <w:rsid w:val="00C435FA"/>
    <w:rsid w:val="00C448E7"/>
    <w:rsid w:val="00C45E6C"/>
    <w:rsid w:val="00C47585"/>
    <w:rsid w:val="00C50076"/>
    <w:rsid w:val="00C5088E"/>
    <w:rsid w:val="00C52123"/>
    <w:rsid w:val="00C529A8"/>
    <w:rsid w:val="00C53BCD"/>
    <w:rsid w:val="00C556B4"/>
    <w:rsid w:val="00C623B9"/>
    <w:rsid w:val="00C65113"/>
    <w:rsid w:val="00C65C8C"/>
    <w:rsid w:val="00C70B36"/>
    <w:rsid w:val="00C73553"/>
    <w:rsid w:val="00C77B90"/>
    <w:rsid w:val="00C81D55"/>
    <w:rsid w:val="00C8425F"/>
    <w:rsid w:val="00C91F35"/>
    <w:rsid w:val="00C92CB1"/>
    <w:rsid w:val="00C9352C"/>
    <w:rsid w:val="00C947F6"/>
    <w:rsid w:val="00C9719D"/>
    <w:rsid w:val="00CA34B8"/>
    <w:rsid w:val="00CA410C"/>
    <w:rsid w:val="00CA6DFE"/>
    <w:rsid w:val="00CA711A"/>
    <w:rsid w:val="00CB0C50"/>
    <w:rsid w:val="00CB242B"/>
    <w:rsid w:val="00CB5440"/>
    <w:rsid w:val="00CC3D36"/>
    <w:rsid w:val="00CC4CBE"/>
    <w:rsid w:val="00CC6D04"/>
    <w:rsid w:val="00CC7360"/>
    <w:rsid w:val="00CC75D6"/>
    <w:rsid w:val="00CD479E"/>
    <w:rsid w:val="00CD55EA"/>
    <w:rsid w:val="00CE1DE2"/>
    <w:rsid w:val="00CE339D"/>
    <w:rsid w:val="00CF0C14"/>
    <w:rsid w:val="00CF1125"/>
    <w:rsid w:val="00CF3448"/>
    <w:rsid w:val="00CF3BBA"/>
    <w:rsid w:val="00CF4705"/>
    <w:rsid w:val="00CF48FB"/>
    <w:rsid w:val="00CF7557"/>
    <w:rsid w:val="00D00051"/>
    <w:rsid w:val="00D00CBB"/>
    <w:rsid w:val="00D04E58"/>
    <w:rsid w:val="00D072E8"/>
    <w:rsid w:val="00D12472"/>
    <w:rsid w:val="00D126C2"/>
    <w:rsid w:val="00D204CF"/>
    <w:rsid w:val="00D20573"/>
    <w:rsid w:val="00D211FD"/>
    <w:rsid w:val="00D2192B"/>
    <w:rsid w:val="00D2321A"/>
    <w:rsid w:val="00D27350"/>
    <w:rsid w:val="00D2761F"/>
    <w:rsid w:val="00D3018C"/>
    <w:rsid w:val="00D31F1F"/>
    <w:rsid w:val="00D32A01"/>
    <w:rsid w:val="00D338E9"/>
    <w:rsid w:val="00D34B5E"/>
    <w:rsid w:val="00D3619E"/>
    <w:rsid w:val="00D3715F"/>
    <w:rsid w:val="00D37404"/>
    <w:rsid w:val="00D37E42"/>
    <w:rsid w:val="00D417B1"/>
    <w:rsid w:val="00D42630"/>
    <w:rsid w:val="00D4538D"/>
    <w:rsid w:val="00D454F3"/>
    <w:rsid w:val="00D50B8D"/>
    <w:rsid w:val="00D5105E"/>
    <w:rsid w:val="00D51533"/>
    <w:rsid w:val="00D55392"/>
    <w:rsid w:val="00D57BE9"/>
    <w:rsid w:val="00D57CF7"/>
    <w:rsid w:val="00D63DAA"/>
    <w:rsid w:val="00D67ECF"/>
    <w:rsid w:val="00D73761"/>
    <w:rsid w:val="00D7474E"/>
    <w:rsid w:val="00D74FBC"/>
    <w:rsid w:val="00D80CC8"/>
    <w:rsid w:val="00D815A9"/>
    <w:rsid w:val="00D8241C"/>
    <w:rsid w:val="00D83F47"/>
    <w:rsid w:val="00D84670"/>
    <w:rsid w:val="00D84F30"/>
    <w:rsid w:val="00D8642B"/>
    <w:rsid w:val="00D879FF"/>
    <w:rsid w:val="00D91423"/>
    <w:rsid w:val="00DA114C"/>
    <w:rsid w:val="00DA345B"/>
    <w:rsid w:val="00DB01E4"/>
    <w:rsid w:val="00DB05B6"/>
    <w:rsid w:val="00DB12EF"/>
    <w:rsid w:val="00DB2FBB"/>
    <w:rsid w:val="00DB418F"/>
    <w:rsid w:val="00DB55A5"/>
    <w:rsid w:val="00DB7C8E"/>
    <w:rsid w:val="00DC047D"/>
    <w:rsid w:val="00DC7526"/>
    <w:rsid w:val="00DD002E"/>
    <w:rsid w:val="00DD0C55"/>
    <w:rsid w:val="00DD1E03"/>
    <w:rsid w:val="00DD297B"/>
    <w:rsid w:val="00DD3459"/>
    <w:rsid w:val="00DD3632"/>
    <w:rsid w:val="00DD7177"/>
    <w:rsid w:val="00DE02F3"/>
    <w:rsid w:val="00DE3A29"/>
    <w:rsid w:val="00DE4073"/>
    <w:rsid w:val="00DE4AC8"/>
    <w:rsid w:val="00DE7B8E"/>
    <w:rsid w:val="00DE7E19"/>
    <w:rsid w:val="00DF1246"/>
    <w:rsid w:val="00DF1528"/>
    <w:rsid w:val="00DF1AF4"/>
    <w:rsid w:val="00DF29ED"/>
    <w:rsid w:val="00DF43BB"/>
    <w:rsid w:val="00DF448C"/>
    <w:rsid w:val="00DF51AC"/>
    <w:rsid w:val="00DF5C72"/>
    <w:rsid w:val="00DF79AE"/>
    <w:rsid w:val="00E00435"/>
    <w:rsid w:val="00E008B8"/>
    <w:rsid w:val="00E022D6"/>
    <w:rsid w:val="00E052F9"/>
    <w:rsid w:val="00E0791B"/>
    <w:rsid w:val="00E07B6B"/>
    <w:rsid w:val="00E10902"/>
    <w:rsid w:val="00E120B5"/>
    <w:rsid w:val="00E138F5"/>
    <w:rsid w:val="00E1525E"/>
    <w:rsid w:val="00E15F58"/>
    <w:rsid w:val="00E166F5"/>
    <w:rsid w:val="00E304D7"/>
    <w:rsid w:val="00E32B08"/>
    <w:rsid w:val="00E34809"/>
    <w:rsid w:val="00E40989"/>
    <w:rsid w:val="00E40E09"/>
    <w:rsid w:val="00E4132B"/>
    <w:rsid w:val="00E414B0"/>
    <w:rsid w:val="00E41C68"/>
    <w:rsid w:val="00E41D2F"/>
    <w:rsid w:val="00E42E44"/>
    <w:rsid w:val="00E44158"/>
    <w:rsid w:val="00E4416F"/>
    <w:rsid w:val="00E44D7A"/>
    <w:rsid w:val="00E51974"/>
    <w:rsid w:val="00E520A1"/>
    <w:rsid w:val="00E528D3"/>
    <w:rsid w:val="00E57ACF"/>
    <w:rsid w:val="00E60991"/>
    <w:rsid w:val="00E60CCA"/>
    <w:rsid w:val="00E67E0E"/>
    <w:rsid w:val="00E75EFC"/>
    <w:rsid w:val="00E76EB2"/>
    <w:rsid w:val="00E775B7"/>
    <w:rsid w:val="00E83651"/>
    <w:rsid w:val="00E914EE"/>
    <w:rsid w:val="00E94884"/>
    <w:rsid w:val="00E95086"/>
    <w:rsid w:val="00E97A32"/>
    <w:rsid w:val="00EA0073"/>
    <w:rsid w:val="00EA0EA0"/>
    <w:rsid w:val="00EA17A0"/>
    <w:rsid w:val="00EA17C5"/>
    <w:rsid w:val="00EA20D6"/>
    <w:rsid w:val="00EA34BD"/>
    <w:rsid w:val="00EA457F"/>
    <w:rsid w:val="00EA6F85"/>
    <w:rsid w:val="00EB1385"/>
    <w:rsid w:val="00EC1483"/>
    <w:rsid w:val="00EC155E"/>
    <w:rsid w:val="00EC2967"/>
    <w:rsid w:val="00ED1131"/>
    <w:rsid w:val="00ED441B"/>
    <w:rsid w:val="00ED53A0"/>
    <w:rsid w:val="00ED7B5D"/>
    <w:rsid w:val="00ED7C76"/>
    <w:rsid w:val="00EE0CA4"/>
    <w:rsid w:val="00EE242A"/>
    <w:rsid w:val="00EE4D57"/>
    <w:rsid w:val="00EE60C5"/>
    <w:rsid w:val="00EE67A0"/>
    <w:rsid w:val="00EE7B42"/>
    <w:rsid w:val="00EF1CB0"/>
    <w:rsid w:val="00EF224E"/>
    <w:rsid w:val="00EF5341"/>
    <w:rsid w:val="00EF5674"/>
    <w:rsid w:val="00EF6B45"/>
    <w:rsid w:val="00F02B6D"/>
    <w:rsid w:val="00F052C8"/>
    <w:rsid w:val="00F05C6E"/>
    <w:rsid w:val="00F06630"/>
    <w:rsid w:val="00F06EEA"/>
    <w:rsid w:val="00F07BAF"/>
    <w:rsid w:val="00F10D3D"/>
    <w:rsid w:val="00F11AFA"/>
    <w:rsid w:val="00F13F6A"/>
    <w:rsid w:val="00F14E45"/>
    <w:rsid w:val="00F16CBB"/>
    <w:rsid w:val="00F20DDE"/>
    <w:rsid w:val="00F2337B"/>
    <w:rsid w:val="00F23576"/>
    <w:rsid w:val="00F26685"/>
    <w:rsid w:val="00F26764"/>
    <w:rsid w:val="00F26DC1"/>
    <w:rsid w:val="00F32222"/>
    <w:rsid w:val="00F324FD"/>
    <w:rsid w:val="00F32B03"/>
    <w:rsid w:val="00F33BF5"/>
    <w:rsid w:val="00F33DEE"/>
    <w:rsid w:val="00F35407"/>
    <w:rsid w:val="00F37738"/>
    <w:rsid w:val="00F40DCF"/>
    <w:rsid w:val="00F44AF7"/>
    <w:rsid w:val="00F4559C"/>
    <w:rsid w:val="00F504DA"/>
    <w:rsid w:val="00F51144"/>
    <w:rsid w:val="00F5181A"/>
    <w:rsid w:val="00F5490A"/>
    <w:rsid w:val="00F55342"/>
    <w:rsid w:val="00F56B05"/>
    <w:rsid w:val="00F61A15"/>
    <w:rsid w:val="00F62866"/>
    <w:rsid w:val="00F62CC7"/>
    <w:rsid w:val="00F646C1"/>
    <w:rsid w:val="00F64F4A"/>
    <w:rsid w:val="00F665A2"/>
    <w:rsid w:val="00F66BA9"/>
    <w:rsid w:val="00F71D67"/>
    <w:rsid w:val="00F77354"/>
    <w:rsid w:val="00F81948"/>
    <w:rsid w:val="00F81F5F"/>
    <w:rsid w:val="00F92218"/>
    <w:rsid w:val="00F95328"/>
    <w:rsid w:val="00F953A7"/>
    <w:rsid w:val="00F9603F"/>
    <w:rsid w:val="00FA1A03"/>
    <w:rsid w:val="00FA321F"/>
    <w:rsid w:val="00FA77B0"/>
    <w:rsid w:val="00FB1007"/>
    <w:rsid w:val="00FB23FA"/>
    <w:rsid w:val="00FB2AA9"/>
    <w:rsid w:val="00FB2DAD"/>
    <w:rsid w:val="00FB74A1"/>
    <w:rsid w:val="00FC29B7"/>
    <w:rsid w:val="00FC4F7B"/>
    <w:rsid w:val="00FC72A4"/>
    <w:rsid w:val="00FD0355"/>
    <w:rsid w:val="00FD119D"/>
    <w:rsid w:val="00FD3FD6"/>
    <w:rsid w:val="00FE10DB"/>
    <w:rsid w:val="00FE159F"/>
    <w:rsid w:val="00FE5CE8"/>
    <w:rsid w:val="00FF21B6"/>
    <w:rsid w:val="00FF41B5"/>
    <w:rsid w:val="00FF6BBB"/>
    <w:rsid w:val="01127531"/>
    <w:rsid w:val="012BEE78"/>
    <w:rsid w:val="014CD80A"/>
    <w:rsid w:val="0156CFAA"/>
    <w:rsid w:val="01E17473"/>
    <w:rsid w:val="0218F7BC"/>
    <w:rsid w:val="021D4422"/>
    <w:rsid w:val="02DC5B60"/>
    <w:rsid w:val="03AA59B6"/>
    <w:rsid w:val="040EF4ED"/>
    <w:rsid w:val="0422A298"/>
    <w:rsid w:val="043DD555"/>
    <w:rsid w:val="04497F54"/>
    <w:rsid w:val="047881D9"/>
    <w:rsid w:val="04C8A512"/>
    <w:rsid w:val="04E5C649"/>
    <w:rsid w:val="0532E2FF"/>
    <w:rsid w:val="053CDF99"/>
    <w:rsid w:val="054C06CC"/>
    <w:rsid w:val="054CB0F4"/>
    <w:rsid w:val="058BA12F"/>
    <w:rsid w:val="067A1E80"/>
    <w:rsid w:val="06824239"/>
    <w:rsid w:val="068D963E"/>
    <w:rsid w:val="068EF36A"/>
    <w:rsid w:val="06CB2E2F"/>
    <w:rsid w:val="06D52A95"/>
    <w:rsid w:val="0735560F"/>
    <w:rsid w:val="0754EBE4"/>
    <w:rsid w:val="075B4483"/>
    <w:rsid w:val="07A4E6BE"/>
    <w:rsid w:val="07C559F5"/>
    <w:rsid w:val="07CCC512"/>
    <w:rsid w:val="07E7E485"/>
    <w:rsid w:val="084C2B1A"/>
    <w:rsid w:val="085D548D"/>
    <w:rsid w:val="08B26B7D"/>
    <w:rsid w:val="08BF8489"/>
    <w:rsid w:val="08CB7F4D"/>
    <w:rsid w:val="08F92194"/>
    <w:rsid w:val="0914EC1B"/>
    <w:rsid w:val="091770CE"/>
    <w:rsid w:val="09928011"/>
    <w:rsid w:val="099D555C"/>
    <w:rsid w:val="09C1416C"/>
    <w:rsid w:val="09FA7BDD"/>
    <w:rsid w:val="0A1BB19E"/>
    <w:rsid w:val="0A5FDC90"/>
    <w:rsid w:val="0B0E9381"/>
    <w:rsid w:val="0B2BD356"/>
    <w:rsid w:val="0B8385BA"/>
    <w:rsid w:val="0BC96EEF"/>
    <w:rsid w:val="0BE4335B"/>
    <w:rsid w:val="0BE81A38"/>
    <w:rsid w:val="0BF504E6"/>
    <w:rsid w:val="0C9FE766"/>
    <w:rsid w:val="0CE4C9E9"/>
    <w:rsid w:val="0D0FE48F"/>
    <w:rsid w:val="0D176A48"/>
    <w:rsid w:val="0D338EB2"/>
    <w:rsid w:val="0D7EB8A0"/>
    <w:rsid w:val="0D802CEC"/>
    <w:rsid w:val="0D872FFC"/>
    <w:rsid w:val="0DC10131"/>
    <w:rsid w:val="0DCE1625"/>
    <w:rsid w:val="0DF9567D"/>
    <w:rsid w:val="0EB458AD"/>
    <w:rsid w:val="0ED548F2"/>
    <w:rsid w:val="0EE45159"/>
    <w:rsid w:val="0F0B7515"/>
    <w:rsid w:val="0F46B429"/>
    <w:rsid w:val="0F5522F0"/>
    <w:rsid w:val="0F6F5C50"/>
    <w:rsid w:val="0FBB3480"/>
    <w:rsid w:val="10123B27"/>
    <w:rsid w:val="102D8E93"/>
    <w:rsid w:val="102E822A"/>
    <w:rsid w:val="103A3BCB"/>
    <w:rsid w:val="103B047F"/>
    <w:rsid w:val="1064A06B"/>
    <w:rsid w:val="109DE2AA"/>
    <w:rsid w:val="10BFD3B1"/>
    <w:rsid w:val="112AEDFB"/>
    <w:rsid w:val="115704E1"/>
    <w:rsid w:val="11F99591"/>
    <w:rsid w:val="1222C9F4"/>
    <w:rsid w:val="1267C536"/>
    <w:rsid w:val="129EF1A4"/>
    <w:rsid w:val="12D12DF6"/>
    <w:rsid w:val="12FAC2C8"/>
    <w:rsid w:val="1324C64F"/>
    <w:rsid w:val="135F7FD2"/>
    <w:rsid w:val="1390B5D3"/>
    <w:rsid w:val="13E0D36C"/>
    <w:rsid w:val="1414F344"/>
    <w:rsid w:val="146F1AE0"/>
    <w:rsid w:val="147AB20F"/>
    <w:rsid w:val="14ABB635"/>
    <w:rsid w:val="14B0C9CD"/>
    <w:rsid w:val="14CE4934"/>
    <w:rsid w:val="14DD68CA"/>
    <w:rsid w:val="14E2A9BA"/>
    <w:rsid w:val="15456097"/>
    <w:rsid w:val="154AE7BD"/>
    <w:rsid w:val="15738E8B"/>
    <w:rsid w:val="158C8C72"/>
    <w:rsid w:val="1632638A"/>
    <w:rsid w:val="167226B2"/>
    <w:rsid w:val="167724DA"/>
    <w:rsid w:val="16E14C5B"/>
    <w:rsid w:val="171D4DD2"/>
    <w:rsid w:val="17C92394"/>
    <w:rsid w:val="17D8F49F"/>
    <w:rsid w:val="17F112A4"/>
    <w:rsid w:val="1807451E"/>
    <w:rsid w:val="18485205"/>
    <w:rsid w:val="1856FA63"/>
    <w:rsid w:val="1862935B"/>
    <w:rsid w:val="18B516A2"/>
    <w:rsid w:val="18DAC119"/>
    <w:rsid w:val="18F1BAAB"/>
    <w:rsid w:val="194A456E"/>
    <w:rsid w:val="197EB50F"/>
    <w:rsid w:val="1987C4A8"/>
    <w:rsid w:val="19922B59"/>
    <w:rsid w:val="19D8F8E2"/>
    <w:rsid w:val="1A6A5DA9"/>
    <w:rsid w:val="1A86C18C"/>
    <w:rsid w:val="1AC01082"/>
    <w:rsid w:val="1ACB2829"/>
    <w:rsid w:val="1AD0CD69"/>
    <w:rsid w:val="1AEBFB95"/>
    <w:rsid w:val="1AFA5CF8"/>
    <w:rsid w:val="1B2DFBBA"/>
    <w:rsid w:val="1B4A6CDA"/>
    <w:rsid w:val="1B523393"/>
    <w:rsid w:val="1B7B9D04"/>
    <w:rsid w:val="1BD2A891"/>
    <w:rsid w:val="1C1D4B29"/>
    <w:rsid w:val="1C64C1DF"/>
    <w:rsid w:val="1C6AEDE8"/>
    <w:rsid w:val="1C7BBDE3"/>
    <w:rsid w:val="1D978285"/>
    <w:rsid w:val="1DC4A8AD"/>
    <w:rsid w:val="1E3D756F"/>
    <w:rsid w:val="1E75A705"/>
    <w:rsid w:val="1E87E5BE"/>
    <w:rsid w:val="1EC5A653"/>
    <w:rsid w:val="1EC93147"/>
    <w:rsid w:val="1F5460B3"/>
    <w:rsid w:val="1F9D459F"/>
    <w:rsid w:val="20C2622F"/>
    <w:rsid w:val="20E5B0F0"/>
    <w:rsid w:val="21261EB7"/>
    <w:rsid w:val="213843B1"/>
    <w:rsid w:val="217B59E1"/>
    <w:rsid w:val="21A2A36F"/>
    <w:rsid w:val="21B0D243"/>
    <w:rsid w:val="21B1F045"/>
    <w:rsid w:val="21F15D5F"/>
    <w:rsid w:val="221B5244"/>
    <w:rsid w:val="22936782"/>
    <w:rsid w:val="22BAECB0"/>
    <w:rsid w:val="23192973"/>
    <w:rsid w:val="235FC858"/>
    <w:rsid w:val="2372CE21"/>
    <w:rsid w:val="2435555D"/>
    <w:rsid w:val="2462B968"/>
    <w:rsid w:val="246C6593"/>
    <w:rsid w:val="24766EA9"/>
    <w:rsid w:val="2479637E"/>
    <w:rsid w:val="24D80BAF"/>
    <w:rsid w:val="2509E3BD"/>
    <w:rsid w:val="250B29E4"/>
    <w:rsid w:val="251E6E82"/>
    <w:rsid w:val="25392F5E"/>
    <w:rsid w:val="25515787"/>
    <w:rsid w:val="25A20EB3"/>
    <w:rsid w:val="25C8A0F3"/>
    <w:rsid w:val="25CD1695"/>
    <w:rsid w:val="25E27CB4"/>
    <w:rsid w:val="2623E297"/>
    <w:rsid w:val="2641B2C3"/>
    <w:rsid w:val="26A0EDAD"/>
    <w:rsid w:val="26B635D3"/>
    <w:rsid w:val="26D550B5"/>
    <w:rsid w:val="272D4F4B"/>
    <w:rsid w:val="2778BB96"/>
    <w:rsid w:val="27918DB0"/>
    <w:rsid w:val="27DBBFBD"/>
    <w:rsid w:val="28260C4A"/>
    <w:rsid w:val="286D2AD5"/>
    <w:rsid w:val="2884C7F4"/>
    <w:rsid w:val="28B76E97"/>
    <w:rsid w:val="28C23F98"/>
    <w:rsid w:val="28D8F49F"/>
    <w:rsid w:val="28E3650A"/>
    <w:rsid w:val="2A3F8016"/>
    <w:rsid w:val="2A5AA4D0"/>
    <w:rsid w:val="2AA7F52C"/>
    <w:rsid w:val="2AB36C8F"/>
    <w:rsid w:val="2AEF3E1F"/>
    <w:rsid w:val="2AF1FFB8"/>
    <w:rsid w:val="2B69DA9A"/>
    <w:rsid w:val="2BE76CE6"/>
    <w:rsid w:val="2C2AA119"/>
    <w:rsid w:val="2C48A699"/>
    <w:rsid w:val="2C7DD5F6"/>
    <w:rsid w:val="2CF00E60"/>
    <w:rsid w:val="2D2A2DBA"/>
    <w:rsid w:val="2D6EB94B"/>
    <w:rsid w:val="2E1F41F7"/>
    <w:rsid w:val="2E2D88EE"/>
    <w:rsid w:val="2E66B303"/>
    <w:rsid w:val="2EBE2705"/>
    <w:rsid w:val="2EC77485"/>
    <w:rsid w:val="2ED3CAE1"/>
    <w:rsid w:val="2EEE67DF"/>
    <w:rsid w:val="2F052393"/>
    <w:rsid w:val="2F41979E"/>
    <w:rsid w:val="2F45DB01"/>
    <w:rsid w:val="2F823498"/>
    <w:rsid w:val="2F849777"/>
    <w:rsid w:val="2F8A1FF4"/>
    <w:rsid w:val="2F96F717"/>
    <w:rsid w:val="2FACF1C7"/>
    <w:rsid w:val="2FC5F2B5"/>
    <w:rsid w:val="2FD2F5B4"/>
    <w:rsid w:val="307254E6"/>
    <w:rsid w:val="30763655"/>
    <w:rsid w:val="307FBF15"/>
    <w:rsid w:val="308A3840"/>
    <w:rsid w:val="308E8F8F"/>
    <w:rsid w:val="30AC6839"/>
    <w:rsid w:val="314897F9"/>
    <w:rsid w:val="314A25AF"/>
    <w:rsid w:val="317E15CD"/>
    <w:rsid w:val="319A63D6"/>
    <w:rsid w:val="31A07A52"/>
    <w:rsid w:val="31AD8D7E"/>
    <w:rsid w:val="31BD5F4B"/>
    <w:rsid w:val="31D0E0C0"/>
    <w:rsid w:val="32B99CA4"/>
    <w:rsid w:val="32DCD9EE"/>
    <w:rsid w:val="32F09955"/>
    <w:rsid w:val="32FCEC43"/>
    <w:rsid w:val="33225C28"/>
    <w:rsid w:val="33722374"/>
    <w:rsid w:val="3377526D"/>
    <w:rsid w:val="33A1DD10"/>
    <w:rsid w:val="33DA3A5F"/>
    <w:rsid w:val="33EEFDCC"/>
    <w:rsid w:val="3440514A"/>
    <w:rsid w:val="347BBFED"/>
    <w:rsid w:val="351FBED6"/>
    <w:rsid w:val="352D50F9"/>
    <w:rsid w:val="3557768F"/>
    <w:rsid w:val="357BF35D"/>
    <w:rsid w:val="35DF6B5E"/>
    <w:rsid w:val="368DD3AF"/>
    <w:rsid w:val="36AEA077"/>
    <w:rsid w:val="36BAC0F1"/>
    <w:rsid w:val="36CBBF75"/>
    <w:rsid w:val="36D29403"/>
    <w:rsid w:val="3711E093"/>
    <w:rsid w:val="371B2295"/>
    <w:rsid w:val="37493BDB"/>
    <w:rsid w:val="37A03DBA"/>
    <w:rsid w:val="37E69E3B"/>
    <w:rsid w:val="383F630E"/>
    <w:rsid w:val="385F95CF"/>
    <w:rsid w:val="38BBEDB8"/>
    <w:rsid w:val="38F1BA11"/>
    <w:rsid w:val="39734F18"/>
    <w:rsid w:val="3999F880"/>
    <w:rsid w:val="39C5FF33"/>
    <w:rsid w:val="39E2C6BB"/>
    <w:rsid w:val="39E49FAB"/>
    <w:rsid w:val="3A3553DA"/>
    <w:rsid w:val="3A70E676"/>
    <w:rsid w:val="3A8D2101"/>
    <w:rsid w:val="3AF6D6D1"/>
    <w:rsid w:val="3B7FBA70"/>
    <w:rsid w:val="3B884877"/>
    <w:rsid w:val="3B8B7E34"/>
    <w:rsid w:val="3BBB3FD6"/>
    <w:rsid w:val="3BD5810C"/>
    <w:rsid w:val="3C287EC7"/>
    <w:rsid w:val="3C290A7F"/>
    <w:rsid w:val="3C2E88DE"/>
    <w:rsid w:val="3C4B291C"/>
    <w:rsid w:val="3C4C6BCC"/>
    <w:rsid w:val="3C5D5549"/>
    <w:rsid w:val="3C5F4B3B"/>
    <w:rsid w:val="3C615B14"/>
    <w:rsid w:val="3C74E0F9"/>
    <w:rsid w:val="3D164BDA"/>
    <w:rsid w:val="3D3B2B7F"/>
    <w:rsid w:val="3D571037"/>
    <w:rsid w:val="3D90A8F7"/>
    <w:rsid w:val="3D9B0278"/>
    <w:rsid w:val="3D9EC234"/>
    <w:rsid w:val="3E07293B"/>
    <w:rsid w:val="3E0DDE73"/>
    <w:rsid w:val="3E1DD5A8"/>
    <w:rsid w:val="3E383D4B"/>
    <w:rsid w:val="3E3D1792"/>
    <w:rsid w:val="3E588B07"/>
    <w:rsid w:val="3E6D5AE7"/>
    <w:rsid w:val="3E765127"/>
    <w:rsid w:val="3ED657B0"/>
    <w:rsid w:val="3F6A888B"/>
    <w:rsid w:val="3F905284"/>
    <w:rsid w:val="3FC494AC"/>
    <w:rsid w:val="3FCFA97B"/>
    <w:rsid w:val="3FEAC517"/>
    <w:rsid w:val="4038D93B"/>
    <w:rsid w:val="403D20A4"/>
    <w:rsid w:val="405E46B0"/>
    <w:rsid w:val="40B80B78"/>
    <w:rsid w:val="40DFA870"/>
    <w:rsid w:val="40E027FA"/>
    <w:rsid w:val="413899DA"/>
    <w:rsid w:val="413B58B4"/>
    <w:rsid w:val="4160A256"/>
    <w:rsid w:val="416B8136"/>
    <w:rsid w:val="41CAE7E7"/>
    <w:rsid w:val="41E89B02"/>
    <w:rsid w:val="420DE0FF"/>
    <w:rsid w:val="42191245"/>
    <w:rsid w:val="424EA1B7"/>
    <w:rsid w:val="42627E5B"/>
    <w:rsid w:val="42B425FB"/>
    <w:rsid w:val="42BDC399"/>
    <w:rsid w:val="42CB3E6A"/>
    <w:rsid w:val="4312CAF2"/>
    <w:rsid w:val="432BF34F"/>
    <w:rsid w:val="4361397A"/>
    <w:rsid w:val="4453449C"/>
    <w:rsid w:val="446E34CD"/>
    <w:rsid w:val="44E03FF4"/>
    <w:rsid w:val="44FCF152"/>
    <w:rsid w:val="450B5243"/>
    <w:rsid w:val="450D5406"/>
    <w:rsid w:val="451A971F"/>
    <w:rsid w:val="451D4E25"/>
    <w:rsid w:val="456180BE"/>
    <w:rsid w:val="4573996D"/>
    <w:rsid w:val="4598EA7E"/>
    <w:rsid w:val="4615C2CF"/>
    <w:rsid w:val="46386C71"/>
    <w:rsid w:val="463EF259"/>
    <w:rsid w:val="4657191E"/>
    <w:rsid w:val="46707FF8"/>
    <w:rsid w:val="4693F073"/>
    <w:rsid w:val="46C74A22"/>
    <w:rsid w:val="46C75FA1"/>
    <w:rsid w:val="46F713B9"/>
    <w:rsid w:val="46FBD206"/>
    <w:rsid w:val="4710F825"/>
    <w:rsid w:val="476D9C6C"/>
    <w:rsid w:val="478E698C"/>
    <w:rsid w:val="48076F8A"/>
    <w:rsid w:val="48141455"/>
    <w:rsid w:val="4819164C"/>
    <w:rsid w:val="483844B2"/>
    <w:rsid w:val="4862B6CC"/>
    <w:rsid w:val="4882FC77"/>
    <w:rsid w:val="48913A25"/>
    <w:rsid w:val="490600CA"/>
    <w:rsid w:val="490F8F49"/>
    <w:rsid w:val="49255E6C"/>
    <w:rsid w:val="493F22A1"/>
    <w:rsid w:val="495B0F1B"/>
    <w:rsid w:val="49C16984"/>
    <w:rsid w:val="49FA8F29"/>
    <w:rsid w:val="49FF6183"/>
    <w:rsid w:val="4A3CFB56"/>
    <w:rsid w:val="4A85B6C2"/>
    <w:rsid w:val="4A9300EB"/>
    <w:rsid w:val="4A95910B"/>
    <w:rsid w:val="4AEF382E"/>
    <w:rsid w:val="4AFFCB95"/>
    <w:rsid w:val="4B444B12"/>
    <w:rsid w:val="4B565A11"/>
    <w:rsid w:val="4B711693"/>
    <w:rsid w:val="4BD84974"/>
    <w:rsid w:val="4BEDF5A7"/>
    <w:rsid w:val="4BFF2154"/>
    <w:rsid w:val="4C1BCA5B"/>
    <w:rsid w:val="4C5E5113"/>
    <w:rsid w:val="4C67557B"/>
    <w:rsid w:val="4CF88AB1"/>
    <w:rsid w:val="4D776878"/>
    <w:rsid w:val="4D8E3FFE"/>
    <w:rsid w:val="4E08AD3F"/>
    <w:rsid w:val="4E1EAFC5"/>
    <w:rsid w:val="4E4605A2"/>
    <w:rsid w:val="4E7F3B81"/>
    <w:rsid w:val="4EEDE9D5"/>
    <w:rsid w:val="4F0144E4"/>
    <w:rsid w:val="4F08D413"/>
    <w:rsid w:val="4F1F58E2"/>
    <w:rsid w:val="4F3A1936"/>
    <w:rsid w:val="5036B7E2"/>
    <w:rsid w:val="505BF73B"/>
    <w:rsid w:val="50BA7D86"/>
    <w:rsid w:val="513C751A"/>
    <w:rsid w:val="514ADBB7"/>
    <w:rsid w:val="51668832"/>
    <w:rsid w:val="523E5866"/>
    <w:rsid w:val="52BAB319"/>
    <w:rsid w:val="52D5EEBC"/>
    <w:rsid w:val="52FBAE4B"/>
    <w:rsid w:val="5316F291"/>
    <w:rsid w:val="53E9CF42"/>
    <w:rsid w:val="53F4E545"/>
    <w:rsid w:val="543A596B"/>
    <w:rsid w:val="54400C4F"/>
    <w:rsid w:val="5454F0DA"/>
    <w:rsid w:val="5497FD10"/>
    <w:rsid w:val="549F81C0"/>
    <w:rsid w:val="54B55E1D"/>
    <w:rsid w:val="54BC5B1A"/>
    <w:rsid w:val="54C31D0F"/>
    <w:rsid w:val="54FDD3C1"/>
    <w:rsid w:val="55495A94"/>
    <w:rsid w:val="55526426"/>
    <w:rsid w:val="5570F571"/>
    <w:rsid w:val="5571FF31"/>
    <w:rsid w:val="557DD58C"/>
    <w:rsid w:val="55A336CF"/>
    <w:rsid w:val="55B0140B"/>
    <w:rsid w:val="55B88210"/>
    <w:rsid w:val="56017D9D"/>
    <w:rsid w:val="561527F1"/>
    <w:rsid w:val="562C60C0"/>
    <w:rsid w:val="564D7D28"/>
    <w:rsid w:val="56671BF9"/>
    <w:rsid w:val="56CB914E"/>
    <w:rsid w:val="56E40500"/>
    <w:rsid w:val="57B49340"/>
    <w:rsid w:val="57CD233B"/>
    <w:rsid w:val="57F20264"/>
    <w:rsid w:val="58349553"/>
    <w:rsid w:val="5867A12E"/>
    <w:rsid w:val="58780D51"/>
    <w:rsid w:val="589AEF90"/>
    <w:rsid w:val="58EC9E5C"/>
    <w:rsid w:val="58F022D2"/>
    <w:rsid w:val="5917095E"/>
    <w:rsid w:val="591F6EC2"/>
    <w:rsid w:val="59376ECF"/>
    <w:rsid w:val="599EE468"/>
    <w:rsid w:val="59C2027D"/>
    <w:rsid w:val="59C568BC"/>
    <w:rsid w:val="59C77A6E"/>
    <w:rsid w:val="5A10DA1F"/>
    <w:rsid w:val="5A161B68"/>
    <w:rsid w:val="5A19D229"/>
    <w:rsid w:val="5A1B9547"/>
    <w:rsid w:val="5A4A8A21"/>
    <w:rsid w:val="5A57C2D7"/>
    <w:rsid w:val="5A6493BF"/>
    <w:rsid w:val="5A7D41B0"/>
    <w:rsid w:val="5A97E94B"/>
    <w:rsid w:val="5A9BBA04"/>
    <w:rsid w:val="5ACD574E"/>
    <w:rsid w:val="5AD8C92B"/>
    <w:rsid w:val="5AECE7A3"/>
    <w:rsid w:val="5B9BD78A"/>
    <w:rsid w:val="5BC03892"/>
    <w:rsid w:val="5C1C38CE"/>
    <w:rsid w:val="5C6110D1"/>
    <w:rsid w:val="5C7AF28B"/>
    <w:rsid w:val="5C8BD11A"/>
    <w:rsid w:val="5C99CD91"/>
    <w:rsid w:val="5CA8E24F"/>
    <w:rsid w:val="5CB4D698"/>
    <w:rsid w:val="5CEAD44C"/>
    <w:rsid w:val="5D180145"/>
    <w:rsid w:val="5D48B257"/>
    <w:rsid w:val="5D4ADC53"/>
    <w:rsid w:val="5D607CCF"/>
    <w:rsid w:val="5E207C7E"/>
    <w:rsid w:val="5E65737F"/>
    <w:rsid w:val="5E7C6F4F"/>
    <w:rsid w:val="5EEAE542"/>
    <w:rsid w:val="5EF28457"/>
    <w:rsid w:val="5F04FC0F"/>
    <w:rsid w:val="5F5E9A55"/>
    <w:rsid w:val="5FAE461C"/>
    <w:rsid w:val="5FC84256"/>
    <w:rsid w:val="5FD00130"/>
    <w:rsid w:val="5FF7445E"/>
    <w:rsid w:val="60225D11"/>
    <w:rsid w:val="60B47616"/>
    <w:rsid w:val="60B839F3"/>
    <w:rsid w:val="61221E2D"/>
    <w:rsid w:val="61307C23"/>
    <w:rsid w:val="621ACDC6"/>
    <w:rsid w:val="629A3063"/>
    <w:rsid w:val="62B2E862"/>
    <w:rsid w:val="62DBF113"/>
    <w:rsid w:val="62F17222"/>
    <w:rsid w:val="63127DFF"/>
    <w:rsid w:val="6354AA68"/>
    <w:rsid w:val="638DB340"/>
    <w:rsid w:val="63DB3D25"/>
    <w:rsid w:val="63E83C95"/>
    <w:rsid w:val="642EB3F6"/>
    <w:rsid w:val="645D4E77"/>
    <w:rsid w:val="6464E440"/>
    <w:rsid w:val="64793C78"/>
    <w:rsid w:val="6481EE9A"/>
    <w:rsid w:val="64946939"/>
    <w:rsid w:val="64A63A1F"/>
    <w:rsid w:val="64A6902A"/>
    <w:rsid w:val="64C4D794"/>
    <w:rsid w:val="653B8DB7"/>
    <w:rsid w:val="653D67FC"/>
    <w:rsid w:val="654BB7ED"/>
    <w:rsid w:val="655040F8"/>
    <w:rsid w:val="6575CBAE"/>
    <w:rsid w:val="65CB1A05"/>
    <w:rsid w:val="66053FC9"/>
    <w:rsid w:val="662BA0CE"/>
    <w:rsid w:val="6638D01B"/>
    <w:rsid w:val="663C84AB"/>
    <w:rsid w:val="667EC265"/>
    <w:rsid w:val="66C8C1AB"/>
    <w:rsid w:val="674D7F4F"/>
    <w:rsid w:val="6766EA66"/>
    <w:rsid w:val="680CC22D"/>
    <w:rsid w:val="685400E5"/>
    <w:rsid w:val="68545FAF"/>
    <w:rsid w:val="68680DDA"/>
    <w:rsid w:val="68716E43"/>
    <w:rsid w:val="6881C3CE"/>
    <w:rsid w:val="68862484"/>
    <w:rsid w:val="68990A22"/>
    <w:rsid w:val="68F1C857"/>
    <w:rsid w:val="69744066"/>
    <w:rsid w:val="698D3070"/>
    <w:rsid w:val="69AC06E5"/>
    <w:rsid w:val="69BD370F"/>
    <w:rsid w:val="69C7E16A"/>
    <w:rsid w:val="69D3B7EF"/>
    <w:rsid w:val="69E7DD34"/>
    <w:rsid w:val="6A128DF3"/>
    <w:rsid w:val="6A559E5D"/>
    <w:rsid w:val="6A8CD072"/>
    <w:rsid w:val="6AADF40D"/>
    <w:rsid w:val="6AB814FE"/>
    <w:rsid w:val="6AC88CE7"/>
    <w:rsid w:val="6ADA1FFF"/>
    <w:rsid w:val="6AFB48B3"/>
    <w:rsid w:val="6B15F38F"/>
    <w:rsid w:val="6B590770"/>
    <w:rsid w:val="6B93DFC5"/>
    <w:rsid w:val="6B9C10D4"/>
    <w:rsid w:val="6BCDF5C3"/>
    <w:rsid w:val="6BD155D0"/>
    <w:rsid w:val="6BD54DD7"/>
    <w:rsid w:val="6BE3C6CE"/>
    <w:rsid w:val="6BFDEDBE"/>
    <w:rsid w:val="6C07A581"/>
    <w:rsid w:val="6C32FABD"/>
    <w:rsid w:val="6C4882A0"/>
    <w:rsid w:val="6CB14DDE"/>
    <w:rsid w:val="6CBD8838"/>
    <w:rsid w:val="6D1F1C87"/>
    <w:rsid w:val="6D61EA7A"/>
    <w:rsid w:val="6DAE7287"/>
    <w:rsid w:val="6DEB133A"/>
    <w:rsid w:val="6E47E195"/>
    <w:rsid w:val="6E5A0D43"/>
    <w:rsid w:val="6E870681"/>
    <w:rsid w:val="6E9F280F"/>
    <w:rsid w:val="6EDA1852"/>
    <w:rsid w:val="6F72D574"/>
    <w:rsid w:val="6FA9816E"/>
    <w:rsid w:val="6FAE594E"/>
    <w:rsid w:val="6FBC77A6"/>
    <w:rsid w:val="6FCBABE6"/>
    <w:rsid w:val="6FDE3F31"/>
    <w:rsid w:val="70018B8D"/>
    <w:rsid w:val="702465D8"/>
    <w:rsid w:val="703F8EC1"/>
    <w:rsid w:val="7041ADBA"/>
    <w:rsid w:val="7076757E"/>
    <w:rsid w:val="7080B301"/>
    <w:rsid w:val="70BB4E23"/>
    <w:rsid w:val="70DD283A"/>
    <w:rsid w:val="71004745"/>
    <w:rsid w:val="7192B19B"/>
    <w:rsid w:val="719B0C26"/>
    <w:rsid w:val="71A7D50D"/>
    <w:rsid w:val="71DBAF55"/>
    <w:rsid w:val="71F90426"/>
    <w:rsid w:val="720E1417"/>
    <w:rsid w:val="723A3EE4"/>
    <w:rsid w:val="723ABE3F"/>
    <w:rsid w:val="724D2C14"/>
    <w:rsid w:val="7259B0DD"/>
    <w:rsid w:val="72FF032E"/>
    <w:rsid w:val="73845907"/>
    <w:rsid w:val="7493D948"/>
    <w:rsid w:val="7496422B"/>
    <w:rsid w:val="749FCF46"/>
    <w:rsid w:val="74A74910"/>
    <w:rsid w:val="74C23620"/>
    <w:rsid w:val="755DD41A"/>
    <w:rsid w:val="759F75E7"/>
    <w:rsid w:val="75FFCCE1"/>
    <w:rsid w:val="76696A58"/>
    <w:rsid w:val="770E4600"/>
    <w:rsid w:val="770F14D3"/>
    <w:rsid w:val="775092DF"/>
    <w:rsid w:val="7775000F"/>
    <w:rsid w:val="77A3CE54"/>
    <w:rsid w:val="77A5BB2A"/>
    <w:rsid w:val="786F785C"/>
    <w:rsid w:val="786FDF75"/>
    <w:rsid w:val="787A03DB"/>
    <w:rsid w:val="7894F962"/>
    <w:rsid w:val="78A71C13"/>
    <w:rsid w:val="78B35A4C"/>
    <w:rsid w:val="78B535AD"/>
    <w:rsid w:val="78DC9E76"/>
    <w:rsid w:val="78E5829C"/>
    <w:rsid w:val="792F6CB0"/>
    <w:rsid w:val="79A3C72B"/>
    <w:rsid w:val="7A10D31E"/>
    <w:rsid w:val="7A3D64C9"/>
    <w:rsid w:val="7A4D943B"/>
    <w:rsid w:val="7BD01573"/>
    <w:rsid w:val="7C036E15"/>
    <w:rsid w:val="7C1CD977"/>
    <w:rsid w:val="7C47F0C4"/>
    <w:rsid w:val="7C49212C"/>
    <w:rsid w:val="7C7DAED6"/>
    <w:rsid w:val="7CCB50CA"/>
    <w:rsid w:val="7D003EE5"/>
    <w:rsid w:val="7D386925"/>
    <w:rsid w:val="7D4A30CB"/>
    <w:rsid w:val="7D7B97A1"/>
    <w:rsid w:val="7DB5965D"/>
    <w:rsid w:val="7DCE84FC"/>
    <w:rsid w:val="7DD3969D"/>
    <w:rsid w:val="7DD9515B"/>
    <w:rsid w:val="7DF9B8A9"/>
    <w:rsid w:val="7E057BF4"/>
    <w:rsid w:val="7E397453"/>
    <w:rsid w:val="7E57661E"/>
    <w:rsid w:val="7E6D55D8"/>
    <w:rsid w:val="7F052C1E"/>
    <w:rsid w:val="7F07124B"/>
    <w:rsid w:val="7F30D5B4"/>
    <w:rsid w:val="7F5F8654"/>
    <w:rsid w:val="7F6A8F7C"/>
    <w:rsid w:val="7FD6908A"/>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C95DD52B-01E4-4DB5-8516-2B294DFC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B6B"/>
  </w:style>
  <w:style w:type="paragraph" w:styleId="Heading3">
    <w:name w:val="heading 3"/>
    <w:basedOn w:val="Normal"/>
    <w:next w:val="Normal"/>
    <w:uiPriority w:val="9"/>
    <w:unhideWhenUsed/>
    <w:qFormat/>
    <w:rsid w:val="001C2076"/>
    <w:pPr>
      <w:keepNext/>
      <w:keepLines/>
      <w:spacing w:before="160" w:after="80"/>
      <w:outlineLvl w:val="2"/>
    </w:pPr>
    <w:rPr>
      <w:rFonts w:eastAsiaTheme="minorEastAsia" w:cstheme="majorEastAsia"/>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22"/>
  </w:style>
  <w:style w:type="paragraph" w:styleId="Footer">
    <w:name w:val="footer"/>
    <w:basedOn w:val="Normal"/>
    <w:link w:val="FooterChar"/>
    <w:uiPriority w:val="99"/>
    <w:unhideWhenUsed/>
    <w:rsid w:val="00BD6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22"/>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10606D"/>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B05B6"/>
  </w:style>
  <w:style w:type="character" w:customStyle="1" w:styleId="eop">
    <w:name w:val="eop"/>
    <w:basedOn w:val="DefaultParagraphFont"/>
    <w:rsid w:val="00DB05B6"/>
  </w:style>
  <w:style w:type="paragraph" w:styleId="Revision">
    <w:name w:val="Revision"/>
    <w:hidden/>
    <w:uiPriority w:val="99"/>
    <w:semiHidden/>
    <w:rsid w:val="00AA738D"/>
    <w:pPr>
      <w:widowControl/>
      <w:spacing w:after="0" w:line="240" w:lineRule="auto"/>
    </w:pPr>
  </w:style>
  <w:style w:type="paragraph" w:styleId="CommentSubject">
    <w:name w:val="annotation subject"/>
    <w:basedOn w:val="CommentText"/>
    <w:next w:val="CommentText"/>
    <w:link w:val="CommentSubjectChar"/>
    <w:uiPriority w:val="99"/>
    <w:semiHidden/>
    <w:unhideWhenUsed/>
    <w:rsid w:val="005F4ACD"/>
    <w:rPr>
      <w:b/>
      <w:bCs/>
    </w:rPr>
  </w:style>
  <w:style w:type="character" w:customStyle="1" w:styleId="CommentSubjectChar">
    <w:name w:val="Comment Subject Char"/>
    <w:basedOn w:val="CommentTextChar"/>
    <w:link w:val="CommentSubject"/>
    <w:uiPriority w:val="99"/>
    <w:semiHidden/>
    <w:rsid w:val="005F4ACD"/>
    <w:rPr>
      <w:b/>
      <w:bCs/>
      <w:sz w:val="20"/>
      <w:szCs w:val="20"/>
    </w:rPr>
  </w:style>
  <w:style w:type="character" w:styleId="Mention">
    <w:name w:val="Mention"/>
    <w:basedOn w:val="DefaultParagraphFont"/>
    <w:uiPriority w:val="99"/>
    <w:unhideWhenUsed/>
    <w:rsid w:val="001B29E7"/>
    <w:rPr>
      <w:color w:val="2B579A"/>
      <w:shd w:val="clear" w:color="auto" w:fill="E1DFDD"/>
    </w:rPr>
  </w:style>
  <w:style w:type="character" w:styleId="Hyperlink">
    <w:name w:val="Hyperlink"/>
    <w:basedOn w:val="DefaultParagraphFont"/>
    <w:uiPriority w:val="99"/>
    <w:unhideWhenUsed/>
    <w:rsid w:val="00432797"/>
    <w:rPr>
      <w:color w:val="0000FF" w:themeColor="hyperlink"/>
      <w:u w:val="single"/>
    </w:rPr>
  </w:style>
  <w:style w:type="character" w:styleId="UnresolvedMention">
    <w:name w:val="Unresolved Mention"/>
    <w:basedOn w:val="DefaultParagraphFont"/>
    <w:uiPriority w:val="99"/>
    <w:semiHidden/>
    <w:unhideWhenUsed/>
    <w:rsid w:val="00432797"/>
    <w:rPr>
      <w:color w:val="605E5C"/>
      <w:shd w:val="clear" w:color="auto" w:fill="E1DFDD"/>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FD119D"/>
  </w:style>
  <w:style w:type="character" w:styleId="FollowedHyperlink">
    <w:name w:val="FollowedHyperlink"/>
    <w:basedOn w:val="DefaultParagraphFont"/>
    <w:uiPriority w:val="99"/>
    <w:semiHidden/>
    <w:unhideWhenUsed/>
    <w:rsid w:val="00FD1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ms.microsoft.com/l/meetup-join/19%3ameeting_NWU0MDAwMDAtNjFkYy00ODQ3LWEyMGUtODM4MzdlNDNmMDkz%40thread.v2/0?context=%7b%22Tid%22%3a%221588262d-23fb-43b4-bd6e-bce49c8e6186%22%2c%22Oid%22%3a%222367733b-164c-43bd-bf16-a32bb65f3559%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a80461-8c6b-49c6-8a2c-f455b7667df6" xsi:nil="true"/>
    <lcf76f155ced4ddcb4097134ff3c332f xmlns="35755ebd-f885-4cb4-b725-cdfa91d901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7DB5F08130B4A87775EE67C2AE2BD" ma:contentTypeVersion="18" ma:contentTypeDescription="Create a new document." ma:contentTypeScope="" ma:versionID="7cca2c32927e7526da14ce4e0a238c1f">
  <xsd:schema xmlns:xsd="http://www.w3.org/2001/XMLSchema" xmlns:xs="http://www.w3.org/2001/XMLSchema" xmlns:p="http://schemas.microsoft.com/office/2006/metadata/properties" xmlns:ns2="35755ebd-f885-4cb4-b725-cdfa91d90164" xmlns:ns3="a5a80461-8c6b-49c6-8a2c-f455b7667df6" targetNamespace="http://schemas.microsoft.com/office/2006/metadata/properties" ma:root="true" ma:fieldsID="d2d22b34afac53af5b1ed5ade2d3b01f" ns2:_="" ns3:_="">
    <xsd:import namespace="35755ebd-f885-4cb4-b725-cdfa91d90164"/>
    <xsd:import namespace="a5a80461-8c6b-49c6-8a2c-f455b7667d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55ebd-f885-4cb4-b725-cdfa91d901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80461-8c6b-49c6-8a2c-f455b7667d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5ab26-c815-4fd3-b1ca-12e8fa214afc}" ma:internalName="TaxCatchAll" ma:showField="CatchAllData" ma:web="a5a80461-8c6b-49c6-8a2c-f455b7667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 ds:uri="a5a80461-8c6b-49c6-8a2c-f455b7667df6"/>
    <ds:schemaRef ds:uri="35755ebd-f885-4cb4-b725-cdfa91d90164"/>
  </ds:schemaRefs>
</ds:datastoreItem>
</file>

<file path=customXml/itemProps2.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3.xml><?xml version="1.0" encoding="utf-8"?>
<ds:datastoreItem xmlns:ds="http://schemas.openxmlformats.org/officeDocument/2006/customXml" ds:itemID="{517A41E1-7ED5-46AE-8991-5FDFF531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55ebd-f885-4cb4-b725-cdfa91d90164"/>
    <ds:schemaRef ds:uri="a5a80461-8c6b-49c6-8a2c-f455b7667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Sample Call for Expression of Interest Toolkit</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ALSAYED MHD Gefar</cp:lastModifiedBy>
  <cp:revision>8</cp:revision>
  <cp:lastPrinted>2024-11-06T21:13:00Z</cp:lastPrinted>
  <dcterms:created xsi:type="dcterms:W3CDTF">2024-11-06T20:56:00Z</dcterms:created>
  <dcterms:modified xsi:type="dcterms:W3CDTF">2024-11-06T21:31:00Z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0x010100A847DB5F08130B4A87775EE67C2AE2BD</vt:lpwstr>
  </property>
  <property fmtid="{D5CDD505-2E9C-101B-9397-08002B2CF9AE}" pid="12" name="MediaServiceImageTags">
    <vt:lpwstr/>
  </property>
</Properties>
</file>